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934A" w14:textId="77777777" w:rsidR="00FC6E38" w:rsidRDefault="00E1296A">
      <w:pPr>
        <w:pStyle w:val="a9"/>
        <w:spacing w:line="340" w:lineRule="exact"/>
        <w:jc w:val="center"/>
        <w:rPr>
          <w:rFonts w:ascii="標楷體" w:eastAsia="標楷體" w:hAnsi="標楷體" w:cs="Arial Unicode MS"/>
          <w:b/>
          <w:sz w:val="28"/>
        </w:rPr>
      </w:pPr>
      <w:r>
        <w:rPr>
          <w:rFonts w:ascii="標楷體" w:eastAsia="標楷體" w:hAnsi="標楷體" w:cs="Arial Unicode MS"/>
          <w:b/>
          <w:sz w:val="28"/>
        </w:rPr>
        <w:t>投　標　廠　商　聲　明　書</w:t>
      </w:r>
    </w:p>
    <w:p w14:paraId="64742B5D" w14:textId="77777777" w:rsidR="00FC6E38" w:rsidRDefault="00FC6E38">
      <w:pPr>
        <w:pStyle w:val="a9"/>
        <w:spacing w:line="160" w:lineRule="exact"/>
        <w:jc w:val="center"/>
        <w:rPr>
          <w:rFonts w:ascii="標楷體" w:eastAsia="標楷體" w:hAnsi="標楷體" w:cs="Arial Unicode MS"/>
          <w:b/>
          <w:sz w:val="16"/>
        </w:rPr>
      </w:pPr>
    </w:p>
    <w:p w14:paraId="57B07271" w14:textId="17A0AC60" w:rsidR="00FC6E38" w:rsidRDefault="00E1296A">
      <w:pPr>
        <w:pStyle w:val="a9"/>
        <w:spacing w:after="120" w:line="300" w:lineRule="exact"/>
        <w:jc w:val="both"/>
        <w:rPr>
          <w:rFonts w:ascii="標楷體" w:eastAsia="標楷體" w:hAnsi="標楷體" w:cs="Arial Unicode MS"/>
          <w:spacing w:val="-4"/>
          <w:szCs w:val="24"/>
          <w:u w:val="single"/>
        </w:rPr>
      </w:pPr>
      <w:r>
        <w:rPr>
          <w:rFonts w:ascii="標楷體" w:eastAsia="標楷體" w:hAnsi="標楷體" w:cs="Arial Unicode MS"/>
          <w:spacing w:val="-4"/>
          <w:szCs w:val="24"/>
          <w:u w:val="single"/>
        </w:rPr>
        <w:t>本廠商參加財團法人中國生產力中心(機關)招標採購</w:t>
      </w:r>
      <w:proofErr w:type="gramStart"/>
      <w:r>
        <w:rPr>
          <w:rFonts w:ascii="標楷體" w:eastAsia="標楷體" w:hAnsi="標楷體" w:cs="Arial Unicode MS"/>
          <w:spacing w:val="-4"/>
          <w:szCs w:val="24"/>
          <w:u w:val="single"/>
        </w:rPr>
        <w:t>【</w:t>
      </w:r>
      <w:proofErr w:type="gramEnd"/>
      <w:r w:rsidR="007C2220" w:rsidRPr="007C2220">
        <w:rPr>
          <w:rFonts w:ascii="標楷體" w:eastAsia="標楷體" w:hAnsi="標楷體" w:cs="Arial Unicode MS" w:hint="eastAsia"/>
          <w:spacing w:val="-4"/>
          <w:szCs w:val="24"/>
          <w:u w:val="single"/>
        </w:rPr>
        <w:t>「納管及特定工廠研發轉型支持個案補助計畫</w:t>
      </w:r>
      <w:r w:rsidR="007C2220" w:rsidRPr="007C2220">
        <w:rPr>
          <w:rFonts w:ascii="標楷體" w:eastAsia="標楷體" w:hAnsi="標楷體" w:cs="Arial Unicode MS"/>
          <w:spacing w:val="-4"/>
          <w:szCs w:val="24"/>
          <w:u w:val="single"/>
        </w:rPr>
        <w:t>-</w:t>
      </w:r>
      <w:r w:rsidR="007C2220" w:rsidRPr="007C2220">
        <w:rPr>
          <w:rFonts w:ascii="標楷體" w:eastAsia="標楷體" w:hAnsi="標楷體" w:cs="Arial Unicode MS" w:hint="eastAsia"/>
          <w:spacing w:val="-4"/>
          <w:szCs w:val="24"/>
          <w:u w:val="single"/>
        </w:rPr>
        <w:t>非都市計畫土地用地變更深度輔導與優化地方審查程序計畫」</w:t>
      </w:r>
      <w:r w:rsidR="00207074" w:rsidRPr="00207074">
        <w:rPr>
          <w:rFonts w:ascii="標楷體" w:eastAsia="標楷體" w:hAnsi="標楷體" w:cs="Arial Unicode MS" w:hint="eastAsia"/>
          <w:spacing w:val="-4"/>
          <w:szCs w:val="24"/>
          <w:u w:val="single"/>
        </w:rPr>
        <w:t>委外案</w:t>
      </w:r>
      <w:r w:rsidR="00207074" w:rsidRPr="00207074">
        <w:rPr>
          <w:rFonts w:ascii="標楷體" w:eastAsia="標楷體" w:hAnsi="標楷體" w:cs="Arial Unicode MS"/>
          <w:spacing w:val="-4"/>
          <w:szCs w:val="24"/>
          <w:u w:val="single"/>
        </w:rPr>
        <w:t>(</w:t>
      </w:r>
      <w:r w:rsidR="00207074" w:rsidRPr="00207074">
        <w:rPr>
          <w:rFonts w:ascii="標楷體" w:eastAsia="標楷體" w:hAnsi="標楷體" w:cs="Arial Unicode MS" w:hint="eastAsia"/>
          <w:spacing w:val="-4"/>
          <w:szCs w:val="24"/>
          <w:u w:val="single"/>
        </w:rPr>
        <w:t>案號：</w:t>
      </w:r>
      <w:r w:rsidR="00207074" w:rsidRPr="00207074">
        <w:rPr>
          <w:rFonts w:ascii="標楷體" w:eastAsia="標楷體" w:hAnsi="標楷體" w:cs="Arial Unicode MS"/>
          <w:spacing w:val="-4"/>
          <w:szCs w:val="24"/>
          <w:u w:val="single"/>
        </w:rPr>
        <w:t>1151000221</w:t>
      </w:r>
      <w:r w:rsidR="00207074">
        <w:rPr>
          <w:rFonts w:ascii="標楷體" w:eastAsia="標楷體" w:hAnsi="標楷體" w:cs="Arial Unicode MS" w:hint="eastAsia"/>
          <w:spacing w:val="-4"/>
          <w:szCs w:val="24"/>
          <w:u w:val="single"/>
        </w:rPr>
        <w:t>)</w:t>
      </w:r>
      <w:proofErr w:type="gramStart"/>
      <w:r>
        <w:rPr>
          <w:rFonts w:ascii="標楷體" w:eastAsia="標楷體" w:hAnsi="標楷體" w:cs="Arial Unicode MS"/>
          <w:spacing w:val="-4"/>
          <w:szCs w:val="24"/>
          <w:u w:val="single"/>
        </w:rPr>
        <w:t>】</w:t>
      </w:r>
      <w:proofErr w:type="gramEnd"/>
      <w:r>
        <w:rPr>
          <w:rFonts w:ascii="標楷體" w:eastAsia="標楷體" w:hAnsi="標楷體" w:cs="Arial Unicode MS"/>
          <w:spacing w:val="-4"/>
          <w:szCs w:val="24"/>
          <w:u w:val="single"/>
        </w:rPr>
        <w:t>之投標，茲聲明如下：</w:t>
      </w:r>
    </w:p>
    <w:tbl>
      <w:tblPr>
        <w:tblW w:w="102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500"/>
        <w:gridCol w:w="1080"/>
        <w:gridCol w:w="1080"/>
      </w:tblGrid>
      <w:tr w:rsidR="00FC6E38" w14:paraId="57B74554" w14:textId="77777777">
        <w:tc>
          <w:tcPr>
            <w:tcW w:w="568" w:type="dxa"/>
            <w:tcBorders>
              <w:top w:val="thickThinSmallGap" w:sz="24" w:space="0" w:color="000000"/>
              <w:left w:val="thickThinSmallGap" w:sz="24" w:space="0" w:color="000000"/>
              <w:right w:val="single" w:sz="6" w:space="0" w:color="000000"/>
            </w:tcBorders>
          </w:tcPr>
          <w:p w14:paraId="27232E52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項次</w:t>
            </w:r>
          </w:p>
        </w:tc>
        <w:tc>
          <w:tcPr>
            <w:tcW w:w="7500" w:type="dxa"/>
            <w:tcBorders>
              <w:top w:val="thickThinSmallGap" w:sz="24" w:space="0" w:color="000000"/>
              <w:left w:val="single" w:sz="6" w:space="0" w:color="000000"/>
              <w:right w:val="single" w:sz="6" w:space="0" w:color="000000"/>
            </w:tcBorders>
          </w:tcPr>
          <w:p w14:paraId="0BB4CE64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聲明事項</w:t>
            </w:r>
          </w:p>
        </w:tc>
        <w:tc>
          <w:tcPr>
            <w:tcW w:w="1080" w:type="dxa"/>
            <w:tcBorders>
              <w:top w:val="thickThinSmallGap" w:sz="24" w:space="0" w:color="000000"/>
              <w:left w:val="single" w:sz="6" w:space="0" w:color="000000"/>
              <w:right w:val="single" w:sz="6" w:space="0" w:color="000000"/>
            </w:tcBorders>
          </w:tcPr>
          <w:p w14:paraId="325E9A8F" w14:textId="77777777" w:rsidR="00FC6E38" w:rsidRDefault="00E1296A">
            <w:pPr>
              <w:pStyle w:val="a9"/>
              <w:spacing w:line="280" w:lineRule="exact"/>
              <w:jc w:val="center"/>
            </w:pPr>
            <w:r>
              <w:rPr>
                <w:rFonts w:ascii="標楷體" w:eastAsia="標楷體" w:hAnsi="標楷體" w:cs="Arial Unicode MS"/>
                <w:b/>
                <w:sz w:val="20"/>
              </w:rPr>
              <w:t>是(打</w:t>
            </w:r>
            <w:proofErr w:type="gramStart"/>
            <w:r>
              <w:rPr>
                <w:rFonts w:ascii="標楷體" w:eastAsia="標楷體" w:hAnsi="標楷體" w:cs="Arial Unicode MS"/>
                <w:b/>
                <w:sz w:val="20"/>
              </w:rPr>
              <w:t>Ｖ</w:t>
            </w:r>
            <w:proofErr w:type="gramEnd"/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  <w:tc>
          <w:tcPr>
            <w:tcW w:w="1080" w:type="dxa"/>
            <w:tcBorders>
              <w:top w:val="thickThinSmallGap" w:sz="24" w:space="0" w:color="000000"/>
              <w:left w:val="single" w:sz="6" w:space="0" w:color="000000"/>
              <w:right w:val="thinThickSmallGap" w:sz="24" w:space="0" w:color="000000"/>
            </w:tcBorders>
          </w:tcPr>
          <w:p w14:paraId="725C3DAF" w14:textId="77777777" w:rsidR="00FC6E38" w:rsidRDefault="00E1296A">
            <w:pPr>
              <w:pStyle w:val="a9"/>
              <w:spacing w:line="280" w:lineRule="exact"/>
              <w:jc w:val="center"/>
            </w:pPr>
            <w:r>
              <w:rPr>
                <w:rFonts w:ascii="標楷體" w:eastAsia="標楷體" w:hAnsi="標楷體" w:cs="Arial Unicode MS"/>
                <w:b/>
                <w:sz w:val="20"/>
              </w:rPr>
              <w:t>否(打</w:t>
            </w:r>
            <w:proofErr w:type="gramStart"/>
            <w:r>
              <w:rPr>
                <w:rFonts w:ascii="標楷體" w:eastAsia="標楷體" w:hAnsi="標楷體" w:cs="Arial Unicode MS"/>
                <w:b/>
                <w:sz w:val="20"/>
              </w:rPr>
              <w:t>Ｖ</w:t>
            </w:r>
            <w:proofErr w:type="gramEnd"/>
            <w:r>
              <w:rPr>
                <w:rFonts w:ascii="標楷體" w:eastAsia="標楷體" w:hAnsi="標楷體" w:cs="Arial Unicode MS"/>
                <w:b/>
                <w:sz w:val="20"/>
              </w:rPr>
              <w:t>)</w:t>
            </w:r>
          </w:p>
        </w:tc>
      </w:tr>
      <w:tr w:rsidR="00FC6E38" w14:paraId="513383BE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right w:val="single" w:sz="6" w:space="0" w:color="000000"/>
            </w:tcBorders>
          </w:tcPr>
          <w:p w14:paraId="2CEB90F1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cs="Arial Unicode MS"/>
                <w:b/>
                <w:szCs w:val="24"/>
              </w:rPr>
              <w:t>一</w:t>
            </w:r>
            <w:proofErr w:type="gramEnd"/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2436D4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本廠商之營業項目不符合公司法或商業登記法規定，無法於得標後作為簽約廠商，合法履行契約。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585594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b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thinThickSmallGap" w:sz="24" w:space="0" w:color="000000"/>
            </w:tcBorders>
          </w:tcPr>
          <w:p w14:paraId="43D8048E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6AA9A911" w14:textId="77777777">
        <w:tc>
          <w:tcPr>
            <w:tcW w:w="568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6" w:space="0" w:color="000000"/>
            </w:tcBorders>
          </w:tcPr>
          <w:p w14:paraId="4051E6CA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二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0FBA43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本廠商有違反政府採購法（以下簡稱採購法）施行細則第33條之情形。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695EE0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SmallGap" w:sz="24" w:space="0" w:color="000000"/>
            </w:tcBorders>
          </w:tcPr>
          <w:p w14:paraId="2C699C9B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6A6A4100" w14:textId="77777777">
        <w:tc>
          <w:tcPr>
            <w:tcW w:w="568" w:type="dxa"/>
            <w:tcBorders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9C7EB50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三</w:t>
            </w:r>
          </w:p>
        </w:tc>
        <w:tc>
          <w:tcPr>
            <w:tcW w:w="7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1262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本廠商是採購法第38條規定之政黨或與政黨具關係企業關係之廠商。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2DE4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2F765A12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54701688" w14:textId="77777777">
        <w:tc>
          <w:tcPr>
            <w:tcW w:w="568" w:type="dxa"/>
            <w:tcBorders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94C7C63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四</w:t>
            </w:r>
          </w:p>
        </w:tc>
        <w:tc>
          <w:tcPr>
            <w:tcW w:w="7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9E35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本廠商之負責人或合夥人是採購法第39條第2項所稱同時為規劃、設計、施工或供應廠商之負責人或合夥人。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329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3CC7B4CE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065088BB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6B1D351F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五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DEAC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本廠商是採購法第39條第3項所稱與規劃、設計、施工或供應廠商同時為關係企業或同一其他廠商之關係企業。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426D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3003368D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582C6F36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5A9A28AD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六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5E45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本廠商之得標價款會有高於本廠商於同樣市場條件之相同工程、財物或勞務之最低價格之情形。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6CB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3ABF4E52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64C2770F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3BB35923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七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6A7B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本廠商已有或將有採購法第59條第1項所稱支付他人佣金、比例金、仲介費、後謝金或其他不正利益為條件，促成採購契約之成立之情形。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D78F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04DE71DA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440BAD18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135E6380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八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F24E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本廠商、共同投標廠商或分包廠商是採購法第103條第1項及採購法施行細則第38條第1項所規定之不得參加投標或作為決標對象或分包廠商之廠商。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【</w:t>
            </w:r>
            <w:proofErr w:type="gramEnd"/>
            <w:r>
              <w:rPr>
                <w:rFonts w:ascii="標楷體" w:eastAsia="標楷體" w:hAnsi="標楷體" w:cs="Arial Unicode MS"/>
                <w:szCs w:val="24"/>
              </w:rPr>
              <w:t>投標廠商應於投標當日遞送投標文件前至工程會網站web.pcc.gov.tw查詢自己(包括總公司及各分公司)、共同投標廠商、分包廠商是否為採購法第103條第1項之拒絕往來廠商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】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54C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77604A34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343C8B77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EFC4378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九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0C96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就本採購案，係屬公職人員利益衝突迴避法第2條及第3條所稱公職人員或其關係人，涉及違反公職人員利益衝突迴避法第14條『公職人員或其關係人，不得與公職人員服務或受其監督之機關團體為補助、買賣、租賃、承攬或其他具有對價之交易行為。』【公職人員利益衝突迴避法第18條規定處以罰鍰】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C6F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52CD9792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5ACDE497" w14:textId="77777777">
        <w:trPr>
          <w:trHeight w:val="761"/>
        </w:trPr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thinThickSmallGap" w:sz="24" w:space="0" w:color="000000"/>
              <w:right w:val="single" w:sz="6" w:space="0" w:color="000000"/>
            </w:tcBorders>
          </w:tcPr>
          <w:p w14:paraId="11BF3364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十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 w14:paraId="6F235107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color w:val="FF0000"/>
                <w:spacing w:val="14"/>
                <w:kern w:val="0"/>
              </w:rPr>
              <w:t>本廠商與貴中心就</w:t>
            </w:r>
            <w:r>
              <w:rPr>
                <w:rFonts w:ascii="標楷體" w:eastAsia="標楷體" w:hAnsi="標楷體" w:cs="標楷體"/>
                <w:color w:val="FF0000"/>
                <w:szCs w:val="27"/>
              </w:rPr>
              <w:t>本採購案有關事項之人員</w:t>
            </w:r>
            <w:r>
              <w:rPr>
                <w:rFonts w:ascii="標楷體" w:eastAsia="標楷體" w:hAnsi="標楷體" w:cs="Arial Unicode MS"/>
                <w:color w:val="FF0000"/>
                <w:spacing w:val="14"/>
                <w:kern w:val="0"/>
              </w:rPr>
              <w:t>，有涉及本人、配偶、二親等以內親屬，或共同生活家屬之利益之情形。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 w14:paraId="38E8613F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45E77059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</w:tbl>
    <w:p w14:paraId="27C76207" w14:textId="77777777" w:rsidR="00FC6E38" w:rsidRDefault="00FC6E38">
      <w:pPr>
        <w:pStyle w:val="a9"/>
        <w:snapToGrid w:val="0"/>
        <w:spacing w:line="120" w:lineRule="exact"/>
        <w:rPr>
          <w:rFonts w:ascii="標楷體" w:eastAsia="標楷體" w:hAnsi="標楷體" w:cs="Arial Unicode MS"/>
          <w:sz w:val="20"/>
        </w:rPr>
      </w:pPr>
    </w:p>
    <w:p w14:paraId="270872F9" w14:textId="77777777" w:rsidR="00FC6E38" w:rsidRDefault="00FC6E38">
      <w:pPr>
        <w:pStyle w:val="a9"/>
        <w:snapToGrid w:val="0"/>
        <w:spacing w:line="100" w:lineRule="exact"/>
        <w:rPr>
          <w:rFonts w:ascii="標楷體" w:eastAsia="標楷體" w:hAnsi="標楷體" w:cs="Arial Unicode MS"/>
          <w:sz w:val="20"/>
        </w:rPr>
      </w:pPr>
    </w:p>
    <w:tbl>
      <w:tblPr>
        <w:tblW w:w="102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9660"/>
      </w:tblGrid>
      <w:tr w:rsidR="00FC6E38" w14:paraId="56853B6E" w14:textId="77777777">
        <w:trPr>
          <w:cantSplit/>
          <w:trHeight w:val="1365"/>
        </w:trPr>
        <w:tc>
          <w:tcPr>
            <w:tcW w:w="568" w:type="dxa"/>
            <w:tcBorders>
              <w:top w:val="thickThinSmallGap" w:sz="24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A2F786D" w14:textId="77777777" w:rsidR="00FC6E38" w:rsidRDefault="00FC6E38">
            <w:pPr>
              <w:pStyle w:val="a9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5A2BA964" w14:textId="77777777" w:rsidR="00FC6E38" w:rsidRDefault="00E1296A">
            <w:pPr>
              <w:pStyle w:val="a9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/>
                <w:b/>
                <w:sz w:val="20"/>
              </w:rPr>
              <w:t>附</w:t>
            </w:r>
          </w:p>
          <w:p w14:paraId="580E3938" w14:textId="77777777" w:rsidR="00FC6E38" w:rsidRDefault="00FC6E38">
            <w:pPr>
              <w:pStyle w:val="a9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34B5F5A8" w14:textId="77777777" w:rsidR="00FC6E38" w:rsidRDefault="00E1296A">
            <w:pPr>
              <w:pStyle w:val="a9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proofErr w:type="gramStart"/>
            <w:r>
              <w:rPr>
                <w:rFonts w:ascii="標楷體" w:eastAsia="標楷體" w:hAnsi="標楷體" w:cs="Arial Unicode MS"/>
                <w:b/>
                <w:sz w:val="20"/>
              </w:rPr>
              <w:t>註</w:t>
            </w:r>
            <w:proofErr w:type="gramEnd"/>
          </w:p>
        </w:tc>
        <w:tc>
          <w:tcPr>
            <w:tcW w:w="9660" w:type="dxa"/>
            <w:tcBorders>
              <w:top w:val="thickThinSmallGap" w:sz="2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9DFF7A" w14:textId="77777777" w:rsidR="00FC6E38" w:rsidRDefault="00E1296A">
            <w:pPr>
              <w:pStyle w:val="a9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第一項至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第九項答</w:t>
            </w:r>
            <w:proofErr w:type="gramEnd"/>
            <w:r>
              <w:rPr>
                <w:rFonts w:ascii="標楷體" w:eastAsia="標楷體" w:hAnsi="標楷體" w:cs="Arial Unicode MS"/>
                <w:szCs w:val="24"/>
              </w:rPr>
              <w:t>「是」或未答者，不得參加投標；其投標者，不得作為決標對象；聲明書內容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有誤者</w:t>
            </w:r>
            <w:proofErr w:type="gramEnd"/>
            <w:r>
              <w:rPr>
                <w:rFonts w:ascii="標楷體" w:eastAsia="標楷體" w:hAnsi="標楷體" w:cs="Arial Unicode MS"/>
                <w:szCs w:val="24"/>
              </w:rPr>
              <w:t>，不得作為決標對象。</w:t>
            </w:r>
          </w:p>
          <w:p w14:paraId="1F5ED62C" w14:textId="77777777" w:rsidR="00FC6E38" w:rsidRDefault="00E1296A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FF0000"/>
                <w:szCs w:val="24"/>
              </w:rPr>
            </w:pPr>
            <w:proofErr w:type="gramStart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第十項答</w:t>
            </w:r>
            <w:proofErr w:type="gramEnd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「是」者，應填寫本中心「利害關係人申請中心人員迴避申請書」，第十項</w:t>
            </w:r>
            <w:proofErr w:type="gramStart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未填者</w:t>
            </w:r>
            <w:proofErr w:type="gramEnd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，本中心得</w:t>
            </w:r>
            <w:proofErr w:type="gramStart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洽</w:t>
            </w:r>
            <w:proofErr w:type="gramEnd"/>
            <w:r>
              <w:rPr>
                <w:rFonts w:ascii="標楷體" w:eastAsia="標楷體" w:hAnsi="標楷體" w:cs="Arial Unicode MS"/>
                <w:color w:val="FF0000"/>
                <w:szCs w:val="24"/>
              </w:rPr>
              <w:t>廠商澄清。</w:t>
            </w:r>
          </w:p>
          <w:p w14:paraId="144B0A36" w14:textId="77777777" w:rsidR="00FC6E38" w:rsidRDefault="00E1296A">
            <w:pPr>
              <w:pStyle w:val="a9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以上如有不實填寫經發現後，將取消得標資格，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如致使</w:t>
            </w:r>
            <w:proofErr w:type="gramEnd"/>
            <w:r>
              <w:rPr>
                <w:rFonts w:ascii="標楷體" w:eastAsia="標楷體" w:hAnsi="標楷體" w:cs="Arial Unicode MS"/>
                <w:szCs w:val="24"/>
              </w:rPr>
              <w:t>本中心受有罰鍰之裁定，應由投標廠商繳納罰鍰金額。</w:t>
            </w:r>
          </w:p>
          <w:p w14:paraId="1DD38440" w14:textId="77777777" w:rsidR="00FC6E38" w:rsidRDefault="00E1296A">
            <w:pPr>
              <w:pStyle w:val="a9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</w:t>
            </w:r>
            <w:proofErr w:type="gramStart"/>
            <w:r>
              <w:rPr>
                <w:rFonts w:ascii="標楷體" w:eastAsia="標楷體" w:hAnsi="標楷體" w:cs="Arial Unicode MS"/>
                <w:szCs w:val="24"/>
              </w:rPr>
              <w:t>聲明書填妥</w:t>
            </w:r>
            <w:proofErr w:type="gramEnd"/>
            <w:r>
              <w:rPr>
                <w:rFonts w:ascii="標楷體" w:eastAsia="標楷體" w:hAnsi="標楷體" w:cs="Arial Unicode MS"/>
                <w:szCs w:val="24"/>
              </w:rPr>
              <w:t>後附於投標文件遞送。</w:t>
            </w:r>
          </w:p>
        </w:tc>
      </w:tr>
      <w:tr w:rsidR="00FC6E38" w14:paraId="79F8FC4F" w14:textId="77777777">
        <w:trPr>
          <w:cantSplit/>
          <w:trHeight w:val="579"/>
        </w:trPr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5045BCEF" w14:textId="77777777" w:rsidR="00FC6E38" w:rsidRDefault="00FC6E38">
            <w:pPr>
              <w:pStyle w:val="a9"/>
              <w:snapToGrid w:val="0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1E6DEBBA" w14:textId="77777777" w:rsidR="00FC6E38" w:rsidRDefault="00E1296A">
            <w:pPr>
              <w:pStyle w:val="a9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 w:val="20"/>
              </w:rPr>
              <w:t>投標廠商名稱：</w:t>
            </w:r>
          </w:p>
        </w:tc>
      </w:tr>
      <w:tr w:rsidR="00FC6E38" w14:paraId="3FCE69F0" w14:textId="77777777">
        <w:trPr>
          <w:cantSplit/>
          <w:trHeight w:val="1021"/>
        </w:trPr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thinThickSmallGap" w:sz="24" w:space="0" w:color="000000"/>
              <w:right w:val="single" w:sz="6" w:space="0" w:color="000000"/>
            </w:tcBorders>
          </w:tcPr>
          <w:p w14:paraId="5FF45650" w14:textId="77777777" w:rsidR="00FC6E38" w:rsidRDefault="00FC6E38">
            <w:pPr>
              <w:pStyle w:val="a9"/>
              <w:snapToGrid w:val="0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3BA01F64" w14:textId="77777777" w:rsidR="00FC6E38" w:rsidRDefault="00E1296A">
            <w:pPr>
              <w:pStyle w:val="a9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 w:val="20"/>
              </w:rPr>
              <w:t>投標廠商章及負責人章：</w:t>
            </w:r>
          </w:p>
          <w:p w14:paraId="08E1217D" w14:textId="77777777" w:rsidR="00FC6E38" w:rsidRDefault="00E1296A">
            <w:pPr>
              <w:pStyle w:val="a9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 w:val="20"/>
              </w:rPr>
              <w:t>日期：</w:t>
            </w:r>
          </w:p>
        </w:tc>
      </w:tr>
    </w:tbl>
    <w:p w14:paraId="6CC2F87F" w14:textId="77777777" w:rsidR="00FC6E38" w:rsidRDefault="00E1296A">
      <w:pPr>
        <w:pStyle w:val="a9"/>
        <w:spacing w:line="280" w:lineRule="exact"/>
      </w:pPr>
      <w:r>
        <w:rPr>
          <w:rFonts w:ascii="標楷體" w:eastAsia="標楷體" w:hAnsi="標楷體" w:cs="Arial Unicode MS"/>
          <w:sz w:val="20"/>
        </w:rPr>
        <w:t>112.03.27修訂</w:t>
      </w:r>
    </w:p>
    <w:sectPr w:rsidR="00FC6E38">
      <w:footerReference w:type="default" r:id="rId7"/>
      <w:pgSz w:w="11906" w:h="16838"/>
      <w:pgMar w:top="851" w:right="851" w:bottom="567" w:left="851" w:header="0" w:footer="227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CCDB" w14:textId="77777777" w:rsidR="00084E0C" w:rsidRDefault="00084E0C">
      <w:r>
        <w:separator/>
      </w:r>
    </w:p>
  </w:endnote>
  <w:endnote w:type="continuationSeparator" w:id="0">
    <w:p w14:paraId="63499FB8" w14:textId="77777777" w:rsidR="00084E0C" w:rsidRDefault="0008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B7E" w14:textId="77777777" w:rsidR="00FC6E38" w:rsidRDefault="00E1296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065D7C79" wp14:editId="4B7CEFB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097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306384C" w14:textId="77777777" w:rsidR="00FC6E38" w:rsidRDefault="00FC6E38">
                          <w:pPr>
                            <w:pStyle w:val="aa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D7C7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1.1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" o:allowincell="f" stroked="f">
              <v:fill opacity="0"/>
              <v:textbox inset="0,0,0,0">
                <w:txbxContent>
                  <w:p w14:paraId="1306384C" w14:textId="77777777" w:rsidR="00FC6E38" w:rsidRDefault="00FC6E38">
                    <w:pPr>
                      <w:pStyle w:val="aa"/>
                      <w:rPr>
                        <w:rStyle w:val="a3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806A" w14:textId="77777777" w:rsidR="00084E0C" w:rsidRDefault="00084E0C">
      <w:r>
        <w:separator/>
      </w:r>
    </w:p>
  </w:footnote>
  <w:footnote w:type="continuationSeparator" w:id="0">
    <w:p w14:paraId="6B465485" w14:textId="77777777" w:rsidR="00084E0C" w:rsidRDefault="0008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96C"/>
    <w:multiLevelType w:val="multilevel"/>
    <w:tmpl w:val="ECEC99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B95321"/>
    <w:multiLevelType w:val="multilevel"/>
    <w:tmpl w:val="D69A8C4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3155703">
    <w:abstractNumId w:val="1"/>
  </w:num>
  <w:num w:numId="2" w16cid:durableId="113752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38"/>
    <w:rsid w:val="000579FB"/>
    <w:rsid w:val="00084E0C"/>
    <w:rsid w:val="00140C20"/>
    <w:rsid w:val="001C6434"/>
    <w:rsid w:val="00207074"/>
    <w:rsid w:val="002D4B28"/>
    <w:rsid w:val="00577812"/>
    <w:rsid w:val="005C0D5A"/>
    <w:rsid w:val="00624BAC"/>
    <w:rsid w:val="00756B7B"/>
    <w:rsid w:val="00764D31"/>
    <w:rsid w:val="007C2220"/>
    <w:rsid w:val="008303BC"/>
    <w:rsid w:val="00837BCF"/>
    <w:rsid w:val="008B0A9C"/>
    <w:rsid w:val="009358CE"/>
    <w:rsid w:val="00985BB9"/>
    <w:rsid w:val="00A93EB6"/>
    <w:rsid w:val="00B750BB"/>
    <w:rsid w:val="00C64D33"/>
    <w:rsid w:val="00CC4D04"/>
    <w:rsid w:val="00E1296A"/>
    <w:rsid w:val="00F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6F7C4"/>
  <w15:docId w15:val="{2A5BBDA0-FE2E-4221-A45E-CE173E16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Cs w:val="20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標楷體" w:hAnsi="標楷體"/>
    </w:rPr>
  </w:style>
  <w:style w:type="character" w:customStyle="1" w:styleId="WW8Num3z0">
    <w:name w:val="WW8Num3z0"/>
    <w:qFormat/>
  </w:style>
  <w:style w:type="character" w:styleId="a3">
    <w:name w:val="page number"/>
    <w:basedOn w:val="a0"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本文縮排 字元"/>
    <w:qFormat/>
    <w:rPr>
      <w:rFonts w:ascii="標楷體" w:eastAsia="標楷體" w:hAnsi="標楷體"/>
      <w:sz w:val="24"/>
      <w:szCs w:val="24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9">
    <w:name w:val="Plain Text"/>
    <w:basedOn w:val="a"/>
    <w:qFormat/>
    <w:pPr>
      <w:textAlignment w:val="baseline"/>
    </w:pPr>
    <w:rPr>
      <w:rFonts w:ascii="細明體;MingLiU" w:eastAsia="細明體;MingLiU" w:hAnsi="細明體;MingLiU" w:cs="Courier New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  <w:textAlignment w:val="baseline"/>
    </w:pPr>
    <w:rPr>
      <w:sz w:val="20"/>
    </w:rPr>
  </w:style>
  <w:style w:type="paragraph" w:styleId="ab">
    <w:name w:val="Balloon Text"/>
    <w:basedOn w:val="a"/>
    <w:qFormat/>
    <w:rPr>
      <w:rFonts w:ascii="Arial" w:hAnsi="Arial" w:cs="Arial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ody Text Indent"/>
    <w:basedOn w:val="a"/>
    <w:pPr>
      <w:snapToGrid w:val="0"/>
      <w:spacing w:line="380" w:lineRule="exact"/>
      <w:ind w:left="1871" w:hanging="567"/>
      <w:jc w:val="both"/>
    </w:pPr>
    <w:rPr>
      <w:rFonts w:ascii="標楷體" w:eastAsia="標楷體" w:hAnsi="標楷體"/>
      <w:kern w:val="0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</dc:creator>
  <cp:lastModifiedBy>02030林秋妏</cp:lastModifiedBy>
  <cp:revision>6</cp:revision>
  <dcterms:created xsi:type="dcterms:W3CDTF">2026-07-09T02:40:00Z</dcterms:created>
  <dcterms:modified xsi:type="dcterms:W3CDTF">2026-07-14T03:47:00Z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2023-03-29T05:34:00Z</dcterms:created>
  <dc:creator>謝盈慧</dc:creator>
  <dc:description/>
  <cp:keywords/>
  <dc:language>en-US</dc:language>
  <cp:lastModifiedBy>02030林秋妏</cp:lastModifiedBy>
  <cp:lastPrinted>2019-05-23T14:57:00Z</cp:lastPrinted>
  <dcterms:modified xsi:type="dcterms:W3CDTF">2024-01-04T03:15:00Z</dcterms:modified>
  <cp:revision>10</cp:revision>
  <dc:subject/>
  <dc:title>投標廠商聲明書範本</dc:title>
</cp:coreProperties>
</file>