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E9B2D" w14:textId="668B44BE" w:rsidR="00175180" w:rsidRDefault="00192544" w:rsidP="00A6275B">
      <w:pPr>
        <w:pStyle w:val="a0"/>
        <w:spacing w:before="0" w:line="360" w:lineRule="auto"/>
        <w:jc w:val="center"/>
        <w:rPr>
          <w:rFonts w:ascii="Times New Roman"/>
          <w:b/>
          <w:bCs/>
          <w:color w:val="FF0000"/>
        </w:rPr>
      </w:pPr>
      <w:bookmarkStart w:id="0" w:name="_Hlk232169110"/>
      <w:r w:rsidRPr="00192544">
        <w:rPr>
          <w:rFonts w:ascii="Times New Roman" w:hint="eastAsia"/>
          <w:b/>
          <w:bCs/>
          <w:color w:val="FF0000"/>
        </w:rPr>
        <w:t>臺北市政府產業發展局「</w:t>
      </w:r>
      <w:r w:rsidR="00A6275B" w:rsidRPr="00A6275B">
        <w:rPr>
          <w:rFonts w:ascii="Times New Roman" w:hint="eastAsia"/>
          <w:b/>
          <w:bCs/>
          <w:color w:val="FF0000"/>
        </w:rPr>
        <w:t>臺北市輔導生技產業計畫委託服務案</w:t>
      </w:r>
      <w:r w:rsidR="00A6275B" w:rsidRPr="00A6275B">
        <w:rPr>
          <w:rFonts w:ascii="Times New Roman" w:hint="eastAsia"/>
          <w:b/>
          <w:bCs/>
          <w:color w:val="FF0000"/>
        </w:rPr>
        <w:t>(</w:t>
      </w:r>
      <w:r w:rsidR="00A6275B" w:rsidRPr="00A6275B">
        <w:rPr>
          <w:rFonts w:ascii="Times New Roman" w:hint="eastAsia"/>
          <w:b/>
          <w:bCs/>
          <w:color w:val="FF0000"/>
        </w:rPr>
        <w:t>後續擴充</w:t>
      </w:r>
      <w:r w:rsidR="00A6275B" w:rsidRPr="00A6275B">
        <w:rPr>
          <w:rFonts w:ascii="Times New Roman" w:hint="eastAsia"/>
          <w:b/>
          <w:bCs/>
          <w:color w:val="FF0000"/>
        </w:rPr>
        <w:t>)-2026</w:t>
      </w:r>
      <w:r w:rsidR="00A6275B" w:rsidRPr="00A6275B">
        <w:rPr>
          <w:rFonts w:ascii="Times New Roman" w:hint="eastAsia"/>
          <w:b/>
          <w:bCs/>
          <w:color w:val="FF0000"/>
        </w:rPr>
        <w:t>亞洲生技大會</w:t>
      </w:r>
      <w:r w:rsidR="00A6275B" w:rsidRPr="00A6275B">
        <w:rPr>
          <w:rFonts w:ascii="Times New Roman" w:hint="eastAsia"/>
          <w:b/>
          <w:bCs/>
          <w:color w:val="FF0000"/>
        </w:rPr>
        <w:t>-</w:t>
      </w:r>
      <w:proofErr w:type="gramStart"/>
      <w:r w:rsidR="00A6275B" w:rsidRPr="00A6275B">
        <w:rPr>
          <w:rFonts w:ascii="Times New Roman" w:hint="eastAsia"/>
          <w:b/>
          <w:bCs/>
          <w:color w:val="FF0000"/>
        </w:rPr>
        <w:t>臺</w:t>
      </w:r>
      <w:proofErr w:type="gramEnd"/>
      <w:r w:rsidR="00A6275B" w:rsidRPr="00A6275B">
        <w:rPr>
          <w:rFonts w:ascii="Times New Roman" w:hint="eastAsia"/>
          <w:b/>
          <w:bCs/>
          <w:color w:val="FF0000"/>
        </w:rPr>
        <w:t>北生技館</w:t>
      </w:r>
      <w:r w:rsidRPr="00192544">
        <w:rPr>
          <w:rFonts w:ascii="Times New Roman" w:hint="eastAsia"/>
          <w:b/>
          <w:bCs/>
          <w:color w:val="FF0000"/>
        </w:rPr>
        <w:t>」委託服務案</w:t>
      </w:r>
      <w:bookmarkEnd w:id="0"/>
    </w:p>
    <w:p w14:paraId="45CAA7DA" w14:textId="5204B56E" w:rsidR="00F57D01" w:rsidRDefault="00F57D01" w:rsidP="00175180">
      <w:pPr>
        <w:pStyle w:val="a0"/>
        <w:spacing w:before="0" w:line="360" w:lineRule="auto"/>
        <w:jc w:val="center"/>
        <w:rPr>
          <w:rFonts w:ascii="Times New Roman"/>
          <w:szCs w:val="28"/>
        </w:rPr>
      </w:pPr>
      <w:r>
        <w:rPr>
          <w:rFonts w:ascii="Times New Roman" w:hint="eastAsia"/>
          <w:szCs w:val="28"/>
        </w:rPr>
        <w:t>計畫構想書</w:t>
      </w:r>
      <w:proofErr w:type="gramStart"/>
      <w:r>
        <w:rPr>
          <w:rFonts w:ascii="Times New Roman" w:hint="eastAsia"/>
          <w:szCs w:val="28"/>
        </w:rPr>
        <w:t>（</w:t>
      </w:r>
      <w:proofErr w:type="gramEnd"/>
      <w:r>
        <w:rPr>
          <w:rFonts w:ascii="Times New Roman" w:hint="eastAsia"/>
          <w:szCs w:val="28"/>
        </w:rPr>
        <w:t>案號：</w:t>
      </w:r>
      <w:r w:rsidR="00A6275B">
        <w:rPr>
          <w:rFonts w:ascii="Times New Roman" w:hint="eastAsia"/>
          <w:szCs w:val="28"/>
        </w:rPr>
        <w:t>1151000191</w:t>
      </w:r>
      <w:proofErr w:type="gramStart"/>
      <w:r>
        <w:rPr>
          <w:rFonts w:ascii="Times New Roman" w:hint="eastAsia"/>
          <w:szCs w:val="28"/>
        </w:rPr>
        <w:t>）</w:t>
      </w:r>
      <w:proofErr w:type="gramEnd"/>
    </w:p>
    <w:p w14:paraId="0A9637E8" w14:textId="77777777" w:rsidR="00F57D01" w:rsidRPr="006001F6" w:rsidRDefault="00F57D01" w:rsidP="006001F6">
      <w:pPr>
        <w:pStyle w:val="1"/>
        <w:snapToGrid w:val="0"/>
        <w:contextualSpacing/>
      </w:pPr>
      <w:r w:rsidRPr="006001F6">
        <w:rPr>
          <w:rFonts w:hint="eastAsia"/>
        </w:rPr>
        <w:t>一、計畫緣起：</w:t>
      </w:r>
    </w:p>
    <w:p w14:paraId="3FEB6D5D" w14:textId="77777777" w:rsidR="00F57D01" w:rsidRPr="00272AAB" w:rsidRDefault="00F57D01" w:rsidP="00272AAB">
      <w:pPr>
        <w:pStyle w:val="2"/>
      </w:pPr>
      <w:r w:rsidRPr="00272AAB">
        <w:rPr>
          <w:rFonts w:hint="eastAsia"/>
        </w:rPr>
        <w:t>（一）計畫緣起</w:t>
      </w:r>
    </w:p>
    <w:p w14:paraId="201703AB" w14:textId="77777777" w:rsidR="00E0291F" w:rsidRPr="009A6982" w:rsidRDefault="00E0291F" w:rsidP="00272AAB">
      <w:pPr>
        <w:snapToGrid w:val="0"/>
        <w:spacing w:afterLines="50" w:after="180"/>
        <w:ind w:leftChars="472" w:left="1133" w:firstLineChars="200" w:firstLine="480"/>
        <w:jc w:val="both"/>
        <w:rPr>
          <w:rFonts w:eastAsia="標楷體"/>
          <w:szCs w:val="24"/>
        </w:rPr>
      </w:pPr>
      <w:r w:rsidRPr="00E0291F">
        <w:rPr>
          <w:rFonts w:ascii="標楷體" w:eastAsia="標楷體" w:hAnsi="標楷體" w:hint="eastAsia"/>
          <w:szCs w:val="32"/>
        </w:rPr>
        <w:t>一年一度的生技盛會-2026亞洲生技大會將在7月16日至7月19日於南港展覽館1、2館舉辦，透過全球BIO生技協會與台灣生物產業協會的合作，亞洲生技大會將力邀全球知名生</w:t>
      </w:r>
      <w:proofErr w:type="gramStart"/>
      <w:r w:rsidRPr="00E0291F">
        <w:rPr>
          <w:rFonts w:ascii="標楷體" w:eastAsia="標楷體" w:hAnsi="標楷體" w:hint="eastAsia"/>
          <w:szCs w:val="32"/>
        </w:rPr>
        <w:t>醫</w:t>
      </w:r>
      <w:proofErr w:type="gramEnd"/>
      <w:r w:rsidRPr="009A6982">
        <w:rPr>
          <w:rFonts w:eastAsia="標楷體" w:hint="eastAsia"/>
          <w:szCs w:val="24"/>
        </w:rPr>
        <w:t>科學家、企業家、投資人及創新精英彙聚一堂，分享交流並展開思想碰撞，在複雜紛繁的生</w:t>
      </w:r>
      <w:proofErr w:type="gramStart"/>
      <w:r w:rsidRPr="009A6982">
        <w:rPr>
          <w:rFonts w:eastAsia="標楷體" w:hint="eastAsia"/>
          <w:szCs w:val="24"/>
        </w:rPr>
        <w:t>醫</w:t>
      </w:r>
      <w:proofErr w:type="gramEnd"/>
      <w:r w:rsidRPr="009A6982">
        <w:rPr>
          <w:rFonts w:eastAsia="標楷體" w:hint="eastAsia"/>
          <w:szCs w:val="24"/>
        </w:rPr>
        <w:t>商業世界裡發現新市場，更精</w:t>
      </w:r>
      <w:proofErr w:type="gramStart"/>
      <w:r w:rsidRPr="009A6982">
        <w:rPr>
          <w:rFonts w:eastAsia="標楷體" w:hint="eastAsia"/>
          <w:szCs w:val="24"/>
        </w:rPr>
        <w:t>準</w:t>
      </w:r>
      <w:proofErr w:type="gramEnd"/>
      <w:r w:rsidRPr="009A6982">
        <w:rPr>
          <w:rFonts w:eastAsia="標楷體" w:hint="eastAsia"/>
          <w:szCs w:val="24"/>
        </w:rPr>
        <w:t>地鎖定全球產業趨勢，挖掘合作夥伴及客戶，促進更多國際</w:t>
      </w:r>
      <w:proofErr w:type="gramStart"/>
      <w:r w:rsidRPr="009A6982">
        <w:rPr>
          <w:rFonts w:eastAsia="標楷體" w:hint="eastAsia"/>
          <w:szCs w:val="24"/>
        </w:rPr>
        <w:t>及跨域交流</w:t>
      </w:r>
      <w:proofErr w:type="gramEnd"/>
      <w:r w:rsidRPr="009A6982">
        <w:rPr>
          <w:rFonts w:eastAsia="標楷體" w:hint="eastAsia"/>
          <w:szCs w:val="24"/>
        </w:rPr>
        <w:t>合作。</w:t>
      </w:r>
    </w:p>
    <w:p w14:paraId="2DF46A86" w14:textId="77777777" w:rsidR="00E0291F" w:rsidRPr="009A6982" w:rsidRDefault="00E0291F" w:rsidP="00272AAB">
      <w:pPr>
        <w:snapToGrid w:val="0"/>
        <w:spacing w:afterLines="50" w:after="180"/>
        <w:ind w:leftChars="472" w:left="1133" w:firstLineChars="200" w:firstLine="480"/>
        <w:jc w:val="both"/>
        <w:rPr>
          <w:rFonts w:eastAsia="標楷體"/>
          <w:szCs w:val="24"/>
        </w:rPr>
      </w:pPr>
      <w:r w:rsidRPr="009A6982">
        <w:rPr>
          <w:rFonts w:eastAsia="標楷體" w:hint="eastAsia"/>
          <w:szCs w:val="24"/>
        </w:rPr>
        <w:t>2026</w:t>
      </w:r>
      <w:r w:rsidRPr="009A6982">
        <w:rPr>
          <w:rFonts w:eastAsia="標楷體" w:hint="eastAsia"/>
          <w:szCs w:val="24"/>
        </w:rPr>
        <w:t>亞洲生技</w:t>
      </w:r>
      <w:proofErr w:type="gramStart"/>
      <w:r w:rsidRPr="009A6982">
        <w:rPr>
          <w:rFonts w:eastAsia="標楷體" w:hint="eastAsia"/>
          <w:szCs w:val="24"/>
        </w:rPr>
        <w:t>大會大會</w:t>
      </w:r>
      <w:proofErr w:type="gramEnd"/>
      <w:r w:rsidRPr="009A6982">
        <w:rPr>
          <w:rFonts w:eastAsia="標楷體" w:hint="eastAsia"/>
          <w:szCs w:val="24"/>
        </w:rPr>
        <w:t>主題為</w:t>
      </w:r>
      <w:proofErr w:type="gramStart"/>
      <w:r w:rsidRPr="009A6982">
        <w:rPr>
          <w:rFonts w:eastAsia="標楷體" w:hint="eastAsia"/>
          <w:szCs w:val="24"/>
        </w:rPr>
        <w:t>”</w:t>
      </w:r>
      <w:proofErr w:type="gramEnd"/>
      <w:r w:rsidRPr="009A6982">
        <w:rPr>
          <w:rFonts w:eastAsia="標楷體" w:hint="eastAsia"/>
          <w:szCs w:val="24"/>
        </w:rPr>
        <w:t>Asian Inspiration, Global Impact</w:t>
      </w:r>
      <w:proofErr w:type="gramStart"/>
      <w:r w:rsidRPr="009A6982">
        <w:rPr>
          <w:rFonts w:eastAsia="標楷體" w:hint="eastAsia"/>
          <w:szCs w:val="24"/>
        </w:rPr>
        <w:t>”</w:t>
      </w:r>
      <w:proofErr w:type="gramEnd"/>
      <w:r w:rsidRPr="009A6982">
        <w:rPr>
          <w:rFonts w:eastAsia="標楷體" w:hint="eastAsia"/>
          <w:szCs w:val="24"/>
        </w:rPr>
        <w:t>，系列活動包含生技大展、創新論壇、投資高峰論壇、區域合作論壇、公司展望會、衛星研討會及商機媒合會，由來自北美、亞洲、歐洲各國之生技產業代表、投資者共襄盛舉，探討生技商機與產業趨勢，展現亞洲快速發展的經濟、充滿活力與創新的生</w:t>
      </w:r>
      <w:proofErr w:type="gramStart"/>
      <w:r w:rsidRPr="009A6982">
        <w:rPr>
          <w:rFonts w:eastAsia="標楷體" w:hint="eastAsia"/>
          <w:szCs w:val="24"/>
        </w:rPr>
        <w:t>醫</w:t>
      </w:r>
      <w:proofErr w:type="gramEnd"/>
      <w:r w:rsidRPr="009A6982">
        <w:rPr>
          <w:rFonts w:eastAsia="標楷體" w:hint="eastAsia"/>
          <w:szCs w:val="24"/>
        </w:rPr>
        <w:t>生態系統以及全球互聯的生技產業價值鏈。</w:t>
      </w:r>
    </w:p>
    <w:p w14:paraId="391EA4FE" w14:textId="77777777" w:rsidR="00E0291F" w:rsidRDefault="00E0291F" w:rsidP="00272AAB">
      <w:pPr>
        <w:snapToGrid w:val="0"/>
        <w:spacing w:afterLines="50" w:after="180"/>
        <w:ind w:leftChars="472" w:left="1133" w:firstLineChars="200" w:firstLine="480"/>
        <w:jc w:val="both"/>
        <w:rPr>
          <w:rFonts w:ascii="標楷體" w:eastAsia="標楷體" w:hAnsi="標楷體"/>
          <w:szCs w:val="32"/>
        </w:rPr>
      </w:pPr>
      <w:r w:rsidRPr="009A6982">
        <w:rPr>
          <w:rFonts w:eastAsia="標楷體" w:hint="eastAsia"/>
          <w:szCs w:val="24"/>
        </w:rPr>
        <w:t>2025</w:t>
      </w:r>
      <w:r w:rsidRPr="009A6982">
        <w:rPr>
          <w:rFonts w:eastAsia="標楷體" w:hint="eastAsia"/>
          <w:szCs w:val="24"/>
        </w:rPr>
        <w:t>年亞洲生技大會</w:t>
      </w:r>
      <w:proofErr w:type="gramStart"/>
      <w:r w:rsidRPr="009A6982">
        <w:rPr>
          <w:rFonts w:eastAsia="標楷體" w:hint="eastAsia"/>
          <w:szCs w:val="24"/>
        </w:rPr>
        <w:t>展</w:t>
      </w:r>
      <w:r w:rsidRPr="00E0291F">
        <w:rPr>
          <w:rFonts w:ascii="標楷體" w:eastAsia="標楷體" w:hAnsi="標楷體" w:hint="eastAsia"/>
          <w:szCs w:val="32"/>
        </w:rPr>
        <w:t>覽數近</w:t>
      </w:r>
      <w:proofErr w:type="gramEnd"/>
      <w:r w:rsidRPr="00E0291F">
        <w:rPr>
          <w:rFonts w:ascii="標楷體" w:eastAsia="標楷體" w:hAnsi="標楷體" w:hint="eastAsia"/>
          <w:szCs w:val="32"/>
        </w:rPr>
        <w:t>2,200攤，14萬以上參觀</w:t>
      </w:r>
      <w:proofErr w:type="gramStart"/>
      <w:r w:rsidRPr="00E0291F">
        <w:rPr>
          <w:rFonts w:ascii="標楷體" w:eastAsia="標楷體" w:hAnsi="標楷體" w:hint="eastAsia"/>
          <w:szCs w:val="32"/>
        </w:rPr>
        <w:t>人次，</w:t>
      </w:r>
      <w:proofErr w:type="gramEnd"/>
      <w:r w:rsidRPr="00E0291F">
        <w:rPr>
          <w:rFonts w:ascii="標楷體" w:eastAsia="標楷體" w:hAnsi="標楷體" w:hint="eastAsia"/>
          <w:szCs w:val="32"/>
        </w:rPr>
        <w:t>論壇暨研討會參與者3,000人次，國際講者逾250人，商機</w:t>
      </w:r>
      <w:proofErr w:type="gramStart"/>
      <w:r w:rsidRPr="00E0291F">
        <w:rPr>
          <w:rFonts w:ascii="標楷體" w:eastAsia="標楷體" w:hAnsi="標楷體" w:hint="eastAsia"/>
          <w:szCs w:val="32"/>
        </w:rPr>
        <w:t>媒</w:t>
      </w:r>
      <w:proofErr w:type="gramEnd"/>
      <w:r w:rsidRPr="00E0291F">
        <w:rPr>
          <w:rFonts w:ascii="標楷體" w:eastAsia="標楷體" w:hAnsi="標楷體" w:hint="eastAsia"/>
          <w:szCs w:val="32"/>
        </w:rPr>
        <w:t>合數8,800場，為目前台灣國際最大規模之展會活動。</w:t>
      </w:r>
    </w:p>
    <w:p w14:paraId="77ECB081" w14:textId="1DD7D0FD" w:rsidR="009F6BB4" w:rsidRDefault="009F6BB4" w:rsidP="009F6BB4">
      <w:pPr>
        <w:spacing w:before="240"/>
        <w:jc w:val="center"/>
        <w:rPr>
          <w:rFonts w:ascii="標楷體" w:eastAsia="標楷體" w:hAnsi="標楷體"/>
          <w:szCs w:val="32"/>
        </w:rPr>
      </w:pPr>
      <w:r>
        <w:rPr>
          <w:noProof/>
        </w:rPr>
        <w:drawing>
          <wp:inline distT="0" distB="0" distL="0" distR="0" wp14:anchorId="7B793181" wp14:editId="743217C7">
            <wp:extent cx="6120000" cy="2366744"/>
            <wp:effectExtent l="0" t="0" r="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2366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5C5AE1" w14:textId="097A037C" w:rsidR="009F6BB4" w:rsidRDefault="009E5D64" w:rsidP="009F6BB4">
      <w:pPr>
        <w:spacing w:before="240"/>
        <w:jc w:val="center"/>
        <w:rPr>
          <w:rFonts w:ascii="標楷體" w:eastAsia="標楷體" w:hAnsi="標楷體"/>
          <w:szCs w:val="32"/>
        </w:rPr>
      </w:pPr>
      <w:r>
        <w:rPr>
          <w:noProof/>
        </w:rPr>
        <w:lastRenderedPageBreak/>
        <w:drawing>
          <wp:inline distT="0" distB="0" distL="0" distR="0" wp14:anchorId="28E4648B" wp14:editId="439BBC4B">
            <wp:extent cx="6120000" cy="2356071"/>
            <wp:effectExtent l="0" t="0" r="0" b="6350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2356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475CCE" w14:textId="0E2E6D74" w:rsidR="00175180" w:rsidRDefault="00175180" w:rsidP="009F6BB4">
      <w:pPr>
        <w:spacing w:before="240"/>
        <w:jc w:val="center"/>
        <w:rPr>
          <w:rFonts w:ascii="標楷體" w:eastAsia="標楷體" w:hAnsi="標楷體"/>
          <w:szCs w:val="32"/>
        </w:rPr>
      </w:pPr>
      <w:r>
        <w:rPr>
          <w:noProof/>
        </w:rPr>
        <w:drawing>
          <wp:inline distT="0" distB="0" distL="0" distR="0" wp14:anchorId="2629C685" wp14:editId="30E9397A">
            <wp:extent cx="5760000" cy="6255889"/>
            <wp:effectExtent l="0" t="0" r="0" b="0"/>
            <wp:docPr id="23" name="圖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6255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01DA2D" w14:textId="77777777" w:rsidR="008B7DFC" w:rsidRDefault="00F57D01" w:rsidP="00272AAB">
      <w:pPr>
        <w:pStyle w:val="2"/>
      </w:pPr>
      <w:r>
        <w:rPr>
          <w:rFonts w:hint="eastAsia"/>
        </w:rPr>
        <w:lastRenderedPageBreak/>
        <w:t>（二）計畫目標</w:t>
      </w:r>
    </w:p>
    <w:p w14:paraId="6DA916B2" w14:textId="461BC8FD" w:rsidR="008B7DFC" w:rsidRPr="008B7DFC" w:rsidRDefault="008B7DFC" w:rsidP="00272AAB">
      <w:pPr>
        <w:snapToGrid w:val="0"/>
        <w:spacing w:afterLines="50" w:after="180"/>
        <w:ind w:leftChars="472" w:left="1133" w:firstLineChars="200" w:firstLine="480"/>
        <w:jc w:val="both"/>
        <w:rPr>
          <w:rFonts w:ascii="標楷體" w:eastAsia="標楷體" w:hAnsi="標楷體"/>
          <w:szCs w:val="24"/>
        </w:rPr>
      </w:pPr>
      <w:r w:rsidRPr="008B7DFC">
        <w:rPr>
          <w:rFonts w:eastAsia="標楷體" w:hint="eastAsia"/>
          <w:szCs w:val="24"/>
        </w:rPr>
        <w:t>透過籌設「</w:t>
      </w:r>
      <w:proofErr w:type="gramStart"/>
      <w:r w:rsidRPr="008B7DFC">
        <w:rPr>
          <w:rFonts w:eastAsia="標楷體" w:hint="eastAsia"/>
          <w:szCs w:val="24"/>
        </w:rPr>
        <w:t>臺</w:t>
      </w:r>
      <w:proofErr w:type="gramEnd"/>
      <w:r w:rsidRPr="008B7DFC">
        <w:rPr>
          <w:rFonts w:eastAsia="標楷體" w:hint="eastAsia"/>
          <w:szCs w:val="24"/>
        </w:rPr>
        <w:t>北生技</w:t>
      </w:r>
      <w:r w:rsidRPr="008B7DFC">
        <w:rPr>
          <w:rFonts w:ascii="標楷體" w:eastAsia="標楷體" w:hAnsi="標楷體" w:hint="eastAsia"/>
          <w:szCs w:val="24"/>
        </w:rPr>
        <w:t>館」參展，以「</w:t>
      </w:r>
      <w:r w:rsidRPr="008B7DFC">
        <w:rPr>
          <w:rFonts w:ascii="標楷體" w:eastAsia="標楷體" w:hAnsi="標楷體"/>
          <w:szCs w:val="24"/>
        </w:rPr>
        <w:t>智慧</w:t>
      </w:r>
      <w:r w:rsidRPr="008B7DFC">
        <w:rPr>
          <w:rFonts w:ascii="標楷體" w:eastAsia="標楷體" w:hAnsi="標楷體" w:hint="eastAsia"/>
          <w:szCs w:val="24"/>
        </w:rPr>
        <w:t>生</w:t>
      </w:r>
      <w:proofErr w:type="gramStart"/>
      <w:r w:rsidRPr="008B7DFC">
        <w:rPr>
          <w:rFonts w:ascii="標楷體" w:eastAsia="標楷體" w:hAnsi="標楷體" w:hint="eastAsia"/>
          <w:szCs w:val="24"/>
        </w:rPr>
        <w:t>醫</w:t>
      </w:r>
      <w:proofErr w:type="gramEnd"/>
      <w:r w:rsidRPr="008B7DFC">
        <w:rPr>
          <w:rFonts w:ascii="標楷體" w:eastAsia="標楷體" w:hAnsi="標楷體"/>
          <w:szCs w:val="24"/>
        </w:rPr>
        <w:t>：</w:t>
      </w:r>
      <w:r w:rsidRPr="008B7DFC">
        <w:rPr>
          <w:rFonts w:ascii="標楷體" w:eastAsia="標楷體" w:hAnsi="標楷體" w:hint="eastAsia"/>
          <w:szCs w:val="24"/>
        </w:rPr>
        <w:t>驅</w:t>
      </w:r>
      <w:r w:rsidRPr="008B7DFC">
        <w:rPr>
          <w:rFonts w:ascii="標楷體" w:eastAsia="標楷體" w:hAnsi="標楷體"/>
          <w:szCs w:val="24"/>
        </w:rPr>
        <w:t>動健康新未來</w:t>
      </w:r>
      <w:r w:rsidRPr="008B7DFC">
        <w:rPr>
          <w:rFonts w:ascii="標楷體" w:eastAsia="標楷體" w:hAnsi="標楷體" w:hint="eastAsia"/>
          <w:szCs w:val="24"/>
        </w:rPr>
        <w:t>」為主軸，整合展示臺北市生技企業於智慧醫療、精</w:t>
      </w:r>
      <w:proofErr w:type="gramStart"/>
      <w:r w:rsidRPr="008B7DFC">
        <w:rPr>
          <w:rFonts w:ascii="標楷體" w:eastAsia="標楷體" w:hAnsi="標楷體" w:hint="eastAsia"/>
          <w:szCs w:val="24"/>
        </w:rPr>
        <w:t>準</w:t>
      </w:r>
      <w:proofErr w:type="gramEnd"/>
      <w:r w:rsidRPr="008B7DFC">
        <w:rPr>
          <w:rFonts w:ascii="標楷體" w:eastAsia="標楷體" w:hAnsi="標楷體" w:hint="eastAsia"/>
          <w:szCs w:val="24"/>
        </w:rPr>
        <w:t>醫療、個人化治療，以及預防與健康管理等領域之創新技術與應用成果，呈現生</w:t>
      </w:r>
      <w:proofErr w:type="gramStart"/>
      <w:r w:rsidRPr="008B7DFC">
        <w:rPr>
          <w:rFonts w:ascii="標楷體" w:eastAsia="標楷體" w:hAnsi="標楷體" w:hint="eastAsia"/>
          <w:szCs w:val="24"/>
        </w:rPr>
        <w:t>醫</w:t>
      </w:r>
      <w:proofErr w:type="gramEnd"/>
      <w:r w:rsidRPr="008B7DFC">
        <w:rPr>
          <w:rFonts w:ascii="標楷體" w:eastAsia="標楷體" w:hAnsi="標楷體" w:hint="eastAsia"/>
          <w:szCs w:val="24"/>
        </w:rPr>
        <w:t>產業邁向智慧化與高值化發展的整體能量。</w:t>
      </w:r>
    </w:p>
    <w:p w14:paraId="0AD89CA2" w14:textId="77777777" w:rsidR="008B7DFC" w:rsidRPr="008B7DFC" w:rsidRDefault="008B7DFC" w:rsidP="00272AAB">
      <w:pPr>
        <w:snapToGrid w:val="0"/>
        <w:spacing w:afterLines="50" w:after="180"/>
        <w:ind w:leftChars="472" w:left="1133" w:firstLineChars="200" w:firstLine="480"/>
        <w:jc w:val="both"/>
        <w:rPr>
          <w:rFonts w:ascii="標楷體" w:eastAsia="標楷體" w:hAnsi="標楷體"/>
          <w:szCs w:val="24"/>
        </w:rPr>
      </w:pPr>
      <w:r w:rsidRPr="008B7DFC">
        <w:rPr>
          <w:rFonts w:ascii="標楷體" w:eastAsia="標楷體" w:hAnsi="標楷體" w:hint="eastAsia"/>
          <w:szCs w:val="24"/>
        </w:rPr>
        <w:t>展館規劃「AI醫療」與「精</w:t>
      </w:r>
      <w:proofErr w:type="gramStart"/>
      <w:r w:rsidRPr="008B7DFC">
        <w:rPr>
          <w:rFonts w:ascii="標楷體" w:eastAsia="標楷體" w:hAnsi="標楷體" w:hint="eastAsia"/>
          <w:szCs w:val="24"/>
        </w:rPr>
        <w:t>準</w:t>
      </w:r>
      <w:proofErr w:type="gramEnd"/>
      <w:r w:rsidRPr="008B7DFC">
        <w:rPr>
          <w:rFonts w:ascii="標楷體" w:eastAsia="標楷體" w:hAnsi="標楷體" w:hint="eastAsia"/>
          <w:szCs w:val="24"/>
        </w:rPr>
        <w:t>健康」兩大主軸展區，內容涵蓋智慧檢測、醫療決策輔助系統，以及製藥與藥物研發、基因檢測與個人化醫療、穿戴式裝置、</w:t>
      </w:r>
      <w:proofErr w:type="gramStart"/>
      <w:r w:rsidRPr="008B7DFC">
        <w:rPr>
          <w:rFonts w:ascii="標楷體" w:eastAsia="標楷體" w:hAnsi="標楷體" w:hint="eastAsia"/>
          <w:szCs w:val="24"/>
        </w:rPr>
        <w:t>遠距照護</w:t>
      </w:r>
      <w:proofErr w:type="gramEnd"/>
      <w:r w:rsidRPr="008B7DFC">
        <w:rPr>
          <w:rFonts w:ascii="標楷體" w:eastAsia="標楷體" w:hAnsi="標楷體" w:hint="eastAsia"/>
          <w:szCs w:val="24"/>
        </w:rPr>
        <w:t>與居家健康監測等重點領域，展現新興科技於疾病早期預警、診療精</w:t>
      </w:r>
      <w:proofErr w:type="gramStart"/>
      <w:r w:rsidRPr="008B7DFC">
        <w:rPr>
          <w:rFonts w:ascii="標楷體" w:eastAsia="標楷體" w:hAnsi="標楷體" w:hint="eastAsia"/>
          <w:szCs w:val="24"/>
        </w:rPr>
        <w:t>準</w:t>
      </w:r>
      <w:proofErr w:type="gramEnd"/>
      <w:r w:rsidRPr="008B7DFC">
        <w:rPr>
          <w:rFonts w:ascii="標楷體" w:eastAsia="標楷體" w:hAnsi="標楷體" w:hint="eastAsia"/>
          <w:szCs w:val="24"/>
        </w:rPr>
        <w:t>化、治療效率提升及康復優化等面向之應用成果，並延伸探討產業未來發展趨勢與挑戰。</w:t>
      </w:r>
    </w:p>
    <w:p w14:paraId="16BC7A84" w14:textId="32FDB0F8" w:rsidR="00F57D01" w:rsidRPr="008B7DFC" w:rsidRDefault="008B7DFC" w:rsidP="00272AAB">
      <w:pPr>
        <w:snapToGrid w:val="0"/>
        <w:spacing w:afterLines="50" w:after="180"/>
        <w:ind w:leftChars="472" w:left="1133" w:firstLineChars="200" w:firstLine="480"/>
        <w:jc w:val="both"/>
        <w:rPr>
          <w:rFonts w:ascii="標楷體" w:eastAsia="標楷體" w:hAnsi="標楷體"/>
          <w:szCs w:val="24"/>
        </w:rPr>
      </w:pPr>
      <w:proofErr w:type="gramStart"/>
      <w:r w:rsidRPr="008B7DFC">
        <w:rPr>
          <w:rFonts w:ascii="標楷體" w:eastAsia="標楷體" w:hAnsi="標楷體" w:hint="eastAsia"/>
          <w:szCs w:val="24"/>
        </w:rPr>
        <w:t>此外，</w:t>
      </w:r>
      <w:proofErr w:type="gramEnd"/>
      <w:r w:rsidRPr="008B7DFC">
        <w:rPr>
          <w:rFonts w:ascii="標楷體" w:eastAsia="標楷體" w:hAnsi="標楷體" w:hint="eastAsia"/>
          <w:szCs w:val="24"/>
        </w:rPr>
        <w:t>館內亦呈現臺北市產業投資環境、產業推動資源及生技產業發展情勢等政策資訊，並設置舞台交流區，辦理企業技術發表、醫療創新專題分享，以及產業園區與投資環境介紹，促進產業交流</w:t>
      </w:r>
      <w:proofErr w:type="gramStart"/>
      <w:r w:rsidRPr="008B7DFC">
        <w:rPr>
          <w:rFonts w:ascii="標楷體" w:eastAsia="標楷體" w:hAnsi="標楷體" w:hint="eastAsia"/>
          <w:szCs w:val="24"/>
        </w:rPr>
        <w:t>與跨域合作</w:t>
      </w:r>
      <w:proofErr w:type="gramEnd"/>
      <w:r w:rsidRPr="008B7DFC">
        <w:rPr>
          <w:rFonts w:ascii="標楷體" w:eastAsia="標楷體" w:hAnsi="標楷體" w:hint="eastAsia"/>
          <w:szCs w:val="24"/>
        </w:rPr>
        <w:t>，全面展現</w:t>
      </w:r>
      <w:proofErr w:type="gramStart"/>
      <w:r w:rsidRPr="008B7DFC">
        <w:rPr>
          <w:rFonts w:ascii="標楷體" w:eastAsia="標楷體" w:hAnsi="標楷體" w:hint="eastAsia"/>
          <w:szCs w:val="24"/>
        </w:rPr>
        <w:t>臺北於</w:t>
      </w:r>
      <w:proofErr w:type="gramEnd"/>
      <w:r w:rsidRPr="008B7DFC">
        <w:rPr>
          <w:rFonts w:ascii="標楷體" w:eastAsia="標楷體" w:hAnsi="標楷體" w:hint="eastAsia"/>
          <w:szCs w:val="24"/>
        </w:rPr>
        <w:t>智慧</w:t>
      </w:r>
      <w:r w:rsidRPr="008B7DFC">
        <w:rPr>
          <w:rFonts w:ascii="標楷體" w:eastAsia="標楷體" w:hAnsi="標楷體"/>
          <w:szCs w:val="24"/>
        </w:rPr>
        <w:t>醫療</w:t>
      </w:r>
      <w:r w:rsidRPr="008B7DFC">
        <w:rPr>
          <w:rFonts w:ascii="標楷體" w:eastAsia="標楷體" w:hAnsi="標楷體" w:hint="eastAsia"/>
          <w:szCs w:val="24"/>
        </w:rPr>
        <w:t>與生</w:t>
      </w:r>
      <w:proofErr w:type="gramStart"/>
      <w:r w:rsidRPr="008B7DFC">
        <w:rPr>
          <w:rFonts w:ascii="標楷體" w:eastAsia="標楷體" w:hAnsi="標楷體" w:hint="eastAsia"/>
          <w:szCs w:val="24"/>
        </w:rPr>
        <w:t>醫</w:t>
      </w:r>
      <w:proofErr w:type="gramEnd"/>
      <w:r w:rsidRPr="008B7DFC">
        <w:rPr>
          <w:rFonts w:ascii="標楷體" w:eastAsia="標楷體" w:hAnsi="標楷體" w:hint="eastAsia"/>
          <w:szCs w:val="24"/>
        </w:rPr>
        <w:t>產業之發展實</w:t>
      </w:r>
      <w:r w:rsidRPr="008B7DFC">
        <w:rPr>
          <w:rFonts w:eastAsia="標楷體" w:hint="eastAsia"/>
          <w:szCs w:val="24"/>
        </w:rPr>
        <w:t>力。</w:t>
      </w:r>
    </w:p>
    <w:p w14:paraId="57B4D957" w14:textId="77777777" w:rsidR="00F57D01" w:rsidRDefault="00F57D01" w:rsidP="00272AAB">
      <w:pPr>
        <w:pStyle w:val="1"/>
      </w:pPr>
      <w:r>
        <w:rPr>
          <w:rFonts w:hint="eastAsia"/>
        </w:rPr>
        <w:t>二、計畫項目及說明：</w:t>
      </w:r>
    </w:p>
    <w:p w14:paraId="38ED3A53" w14:textId="7684F995" w:rsidR="008C0134" w:rsidRPr="00581F25" w:rsidRDefault="00581F25" w:rsidP="00581F25">
      <w:pPr>
        <w:pStyle w:val="2"/>
        <w:ind w:left="943" w:hanging="516"/>
        <w:rPr>
          <w:b w:val="0"/>
          <w:bCs w:val="0"/>
        </w:rPr>
      </w:pPr>
      <w:r w:rsidRPr="004B0CDD">
        <w:rPr>
          <w:rFonts w:hint="eastAsia"/>
          <w:b w:val="0"/>
          <w:bCs w:val="0"/>
        </w:rPr>
        <w:t>（一）</w:t>
      </w:r>
      <w:proofErr w:type="gramStart"/>
      <w:r w:rsidR="008C0134" w:rsidRPr="00581F25">
        <w:rPr>
          <w:rFonts w:hint="eastAsia"/>
          <w:b w:val="0"/>
          <w:bCs w:val="0"/>
        </w:rPr>
        <w:t>臺</w:t>
      </w:r>
      <w:proofErr w:type="gramEnd"/>
      <w:r w:rsidR="008C0134" w:rsidRPr="00581F25">
        <w:rPr>
          <w:rFonts w:hint="eastAsia"/>
          <w:b w:val="0"/>
          <w:bCs w:val="0"/>
        </w:rPr>
        <w:t>北生技館展會資訊</w:t>
      </w:r>
    </w:p>
    <w:p w14:paraId="7FE3455C" w14:textId="5E7C7D50" w:rsidR="008C0134" w:rsidRPr="00272AAB" w:rsidRDefault="008C0134" w:rsidP="00272AAB">
      <w:pPr>
        <w:pStyle w:val="af1"/>
        <w:numPr>
          <w:ilvl w:val="0"/>
          <w:numId w:val="15"/>
        </w:numPr>
        <w:snapToGrid w:val="0"/>
        <w:spacing w:afterLines="50" w:after="180"/>
        <w:ind w:leftChars="0" w:left="1701"/>
        <w:jc w:val="both"/>
        <w:rPr>
          <w:rFonts w:ascii="標楷體" w:eastAsia="標楷體" w:hAnsi="標楷體"/>
          <w:szCs w:val="24"/>
        </w:rPr>
      </w:pPr>
      <w:r w:rsidRPr="00272AAB">
        <w:rPr>
          <w:rFonts w:ascii="標楷體" w:eastAsia="標楷體" w:hAnsi="標楷體" w:hint="eastAsia"/>
          <w:szCs w:val="24"/>
        </w:rPr>
        <w:t>展覽地點：南港展覽館1館4樓</w:t>
      </w:r>
    </w:p>
    <w:p w14:paraId="4CE8D800" w14:textId="3C81DAC8" w:rsidR="008C0134" w:rsidRPr="00272AAB" w:rsidRDefault="008C0134" w:rsidP="00272AAB">
      <w:pPr>
        <w:pStyle w:val="af1"/>
        <w:numPr>
          <w:ilvl w:val="0"/>
          <w:numId w:val="15"/>
        </w:numPr>
        <w:snapToGrid w:val="0"/>
        <w:spacing w:afterLines="50" w:after="180"/>
        <w:ind w:leftChars="0" w:left="1701"/>
        <w:jc w:val="both"/>
        <w:rPr>
          <w:rFonts w:ascii="標楷體" w:eastAsia="標楷體" w:hAnsi="標楷體"/>
          <w:szCs w:val="24"/>
        </w:rPr>
      </w:pPr>
      <w:r w:rsidRPr="00272AAB">
        <w:rPr>
          <w:rFonts w:ascii="標楷體" w:eastAsia="標楷體" w:hAnsi="標楷體" w:hint="eastAsia"/>
          <w:szCs w:val="24"/>
        </w:rPr>
        <w:t>展覽期間：114年7月16日至7月19日(進場搭建為7月14、15日)</w:t>
      </w:r>
    </w:p>
    <w:p w14:paraId="1449CF1E" w14:textId="56F7B971" w:rsidR="00206274" w:rsidRPr="001E0874" w:rsidRDefault="008C0134" w:rsidP="00272AAB">
      <w:pPr>
        <w:pStyle w:val="af1"/>
        <w:numPr>
          <w:ilvl w:val="0"/>
          <w:numId w:val="15"/>
        </w:numPr>
        <w:snapToGrid w:val="0"/>
        <w:spacing w:afterLines="50" w:after="180"/>
        <w:ind w:leftChars="0" w:left="1701"/>
        <w:jc w:val="both"/>
        <w:rPr>
          <w:rFonts w:ascii="標楷體" w:eastAsia="標楷體" w:hAnsi="標楷體"/>
          <w:szCs w:val="24"/>
        </w:rPr>
      </w:pPr>
      <w:r w:rsidRPr="001E0874">
        <w:rPr>
          <w:rFonts w:ascii="標楷體" w:eastAsia="標楷體" w:hAnsi="標楷體" w:hint="eastAsia"/>
          <w:szCs w:val="24"/>
        </w:rPr>
        <w:t>攤位數目：淨地攤</w:t>
      </w:r>
      <w:r w:rsidR="00EA15CA" w:rsidRPr="001E0874">
        <w:rPr>
          <w:rFonts w:ascii="標楷體" w:eastAsia="標楷體" w:hAnsi="標楷體" w:hint="eastAsia"/>
          <w:szCs w:val="24"/>
        </w:rPr>
        <w:t>10</w:t>
      </w:r>
      <w:r w:rsidRPr="001E0874">
        <w:rPr>
          <w:rFonts w:ascii="標楷體" w:eastAsia="標楷體" w:hAnsi="標楷體" w:hint="eastAsia"/>
          <w:szCs w:val="24"/>
        </w:rPr>
        <w:t>個。</w:t>
      </w:r>
      <w:r w:rsidR="00206274" w:rsidRPr="001E0874">
        <w:rPr>
          <w:rFonts w:ascii="標楷體" w:eastAsia="標楷體" w:hAnsi="標楷體" w:hint="eastAsia"/>
          <w:bCs/>
        </w:rPr>
        <w:t>空間區分:</w:t>
      </w:r>
      <w:r w:rsidR="00965652">
        <w:rPr>
          <w:rFonts w:ascii="標楷體" w:eastAsia="標楷體" w:hAnsi="標楷體" w:hint="eastAsia"/>
          <w:bCs/>
        </w:rPr>
        <w:t>展示區</w:t>
      </w:r>
      <w:r w:rsidR="0055016A">
        <w:rPr>
          <w:rFonts w:ascii="標楷體" w:eastAsia="標楷體" w:hAnsi="標楷體" w:hint="eastAsia"/>
          <w:bCs/>
        </w:rPr>
        <w:t>(</w:t>
      </w:r>
      <w:r w:rsidR="00965652">
        <w:rPr>
          <w:rFonts w:ascii="標楷體" w:eastAsia="標楷體" w:hAnsi="標楷體" w:hint="eastAsia"/>
          <w:bCs/>
        </w:rPr>
        <w:t>包含</w:t>
      </w:r>
      <w:r w:rsidR="00206274" w:rsidRPr="001E0874">
        <w:rPr>
          <w:rFonts w:ascii="標楷體" w:eastAsia="標楷體" w:hAnsi="標楷體" w:hint="eastAsia"/>
          <w:bCs/>
        </w:rPr>
        <w:t>市政行銷區</w:t>
      </w:r>
      <w:r w:rsidR="0055016A">
        <w:rPr>
          <w:rFonts w:ascii="標楷體" w:eastAsia="標楷體" w:hAnsi="標楷體" w:hint="eastAsia"/>
          <w:bCs/>
        </w:rPr>
        <w:t>及</w:t>
      </w:r>
      <w:r w:rsidR="00206274" w:rsidRPr="001E0874">
        <w:rPr>
          <w:rFonts w:ascii="標楷體" w:eastAsia="標楷體" w:hAnsi="標楷體" w:hint="eastAsia"/>
          <w:bCs/>
        </w:rPr>
        <w:t>主題專區</w:t>
      </w:r>
      <w:r w:rsidR="0055016A">
        <w:rPr>
          <w:rFonts w:ascii="標楷體" w:eastAsia="標楷體" w:hAnsi="標楷體" w:hint="eastAsia"/>
          <w:bCs/>
        </w:rPr>
        <w:t>)</w:t>
      </w:r>
      <w:r w:rsidR="00132C0D">
        <w:rPr>
          <w:rFonts w:ascii="標楷體" w:eastAsia="標楷體" w:hAnsi="標楷體" w:hint="eastAsia"/>
          <w:bCs/>
        </w:rPr>
        <w:t>、</w:t>
      </w:r>
      <w:r w:rsidR="00206274" w:rsidRPr="001E0874">
        <w:rPr>
          <w:rFonts w:ascii="標楷體" w:eastAsia="標楷體" w:hAnsi="標楷體" w:hint="eastAsia"/>
          <w:bCs/>
        </w:rPr>
        <w:t>活動舞台區</w:t>
      </w:r>
      <w:r w:rsidR="00132C0D">
        <w:rPr>
          <w:rFonts w:ascii="標楷體" w:eastAsia="標楷體" w:hAnsi="標楷體" w:hint="eastAsia"/>
          <w:bCs/>
        </w:rPr>
        <w:t>、</w:t>
      </w:r>
      <w:r w:rsidR="00F146F3">
        <w:rPr>
          <w:rFonts w:ascii="標楷體" w:eastAsia="標楷體" w:hAnsi="標楷體" w:hint="eastAsia"/>
          <w:bCs/>
        </w:rPr>
        <w:t>洽談區、</w:t>
      </w:r>
      <w:r w:rsidR="00206274" w:rsidRPr="001E0874">
        <w:rPr>
          <w:rFonts w:ascii="標楷體" w:eastAsia="標楷體" w:hAnsi="標楷體" w:hint="eastAsia"/>
          <w:bCs/>
        </w:rPr>
        <w:t>服務台及倉儲區。</w:t>
      </w:r>
    </w:p>
    <w:p w14:paraId="0C687558" w14:textId="6CEFF665" w:rsidR="003A756E" w:rsidRPr="004B0CDD" w:rsidRDefault="00F57D01" w:rsidP="00272AAB">
      <w:pPr>
        <w:pStyle w:val="2"/>
        <w:ind w:left="943" w:hanging="516"/>
        <w:rPr>
          <w:b w:val="0"/>
          <w:bCs w:val="0"/>
        </w:rPr>
      </w:pPr>
      <w:r w:rsidRPr="004B0CDD">
        <w:rPr>
          <w:rFonts w:hint="eastAsia"/>
          <w:b w:val="0"/>
          <w:bCs w:val="0"/>
        </w:rPr>
        <w:t>（</w:t>
      </w:r>
      <w:r w:rsidR="00581F25">
        <w:rPr>
          <w:rFonts w:hint="eastAsia"/>
          <w:b w:val="0"/>
          <w:bCs w:val="0"/>
        </w:rPr>
        <w:t>二</w:t>
      </w:r>
      <w:r w:rsidRPr="004B0CDD">
        <w:rPr>
          <w:rFonts w:hint="eastAsia"/>
          <w:b w:val="0"/>
          <w:bCs w:val="0"/>
        </w:rPr>
        <w:t>）</w:t>
      </w:r>
      <w:r w:rsidR="001E6452" w:rsidRPr="004B0CDD">
        <w:rPr>
          <w:rFonts w:hint="eastAsia"/>
          <w:b w:val="0"/>
          <w:bCs w:val="0"/>
        </w:rPr>
        <w:t>展館整體場</w:t>
      </w:r>
      <w:proofErr w:type="gramStart"/>
      <w:r w:rsidR="001E6452" w:rsidRPr="004B0CDD">
        <w:rPr>
          <w:rFonts w:hint="eastAsia"/>
          <w:b w:val="0"/>
          <w:bCs w:val="0"/>
        </w:rPr>
        <w:t>佈</w:t>
      </w:r>
      <w:proofErr w:type="gramEnd"/>
      <w:r w:rsidR="001E6452" w:rsidRPr="004B0CDD">
        <w:rPr>
          <w:rFonts w:hint="eastAsia"/>
          <w:b w:val="0"/>
          <w:bCs w:val="0"/>
        </w:rPr>
        <w:t>規劃設計與工程施作</w:t>
      </w:r>
      <w:r w:rsidRPr="004B0CDD">
        <w:rPr>
          <w:rFonts w:hint="eastAsia"/>
          <w:b w:val="0"/>
          <w:bCs w:val="0"/>
        </w:rPr>
        <w:t>（</w:t>
      </w:r>
      <w:proofErr w:type="gramStart"/>
      <w:r w:rsidRPr="004B0CDD">
        <w:rPr>
          <w:rFonts w:hint="eastAsia"/>
          <w:b w:val="0"/>
          <w:bCs w:val="0"/>
        </w:rPr>
        <w:t>佔</w:t>
      </w:r>
      <w:proofErr w:type="gramEnd"/>
      <w:r w:rsidRPr="004B0CDD">
        <w:rPr>
          <w:rFonts w:hint="eastAsia"/>
          <w:b w:val="0"/>
          <w:bCs w:val="0"/>
        </w:rPr>
        <w:t>全案權重為</w:t>
      </w:r>
      <w:r w:rsidR="001E6452" w:rsidRPr="004B0CDD">
        <w:rPr>
          <w:rFonts w:hint="eastAsia"/>
          <w:b w:val="0"/>
          <w:bCs w:val="0"/>
        </w:rPr>
        <w:t>6</w:t>
      </w:r>
      <w:r w:rsidRPr="004B0CDD">
        <w:rPr>
          <w:rFonts w:hint="eastAsia"/>
          <w:b w:val="0"/>
          <w:bCs w:val="0"/>
        </w:rPr>
        <w:t>0%）</w:t>
      </w:r>
    </w:p>
    <w:p w14:paraId="5CF6B71D" w14:textId="77777777" w:rsidR="0077135E" w:rsidRPr="0077135E" w:rsidRDefault="0036054E" w:rsidP="0077135E">
      <w:pPr>
        <w:pStyle w:val="af1"/>
        <w:numPr>
          <w:ilvl w:val="0"/>
          <w:numId w:val="16"/>
        </w:numPr>
        <w:snapToGrid w:val="0"/>
        <w:spacing w:afterLines="50" w:after="180"/>
        <w:ind w:leftChars="0" w:left="1701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Cs/>
        </w:rPr>
        <w:t>依據</w:t>
      </w:r>
      <w:proofErr w:type="gramStart"/>
      <w:r w:rsidR="003A756E" w:rsidRPr="003A756E">
        <w:rPr>
          <w:rFonts w:ascii="標楷體" w:eastAsia="標楷體" w:hAnsi="標楷體" w:hint="eastAsia"/>
          <w:bCs/>
        </w:rPr>
        <w:t>臺</w:t>
      </w:r>
      <w:proofErr w:type="gramEnd"/>
      <w:r w:rsidR="003A756E" w:rsidRPr="003A756E">
        <w:rPr>
          <w:rFonts w:ascii="標楷體" w:eastAsia="標楷體" w:hAnsi="標楷體" w:hint="eastAsia"/>
          <w:bCs/>
        </w:rPr>
        <w:t>北生技館展出空間</w:t>
      </w:r>
      <w:r>
        <w:rPr>
          <w:rFonts w:ascii="標楷體" w:eastAsia="標楷體" w:hAnsi="標楷體" w:hint="eastAsia"/>
          <w:bCs/>
        </w:rPr>
        <w:t>需求提供</w:t>
      </w:r>
      <w:r w:rsidR="00CC55ED">
        <w:rPr>
          <w:rFonts w:ascii="標楷體" w:eastAsia="標楷體" w:hAnsi="標楷體" w:hint="eastAsia"/>
          <w:bCs/>
        </w:rPr>
        <w:t>規劃</w:t>
      </w:r>
      <w:r>
        <w:rPr>
          <w:rFonts w:ascii="標楷體" w:eastAsia="標楷體" w:hAnsi="標楷體" w:hint="eastAsia"/>
          <w:bCs/>
        </w:rPr>
        <w:t>設計</w:t>
      </w:r>
      <w:r w:rsidR="00CC55ED">
        <w:rPr>
          <w:rFonts w:ascii="標楷體" w:eastAsia="標楷體" w:hAnsi="標楷體" w:hint="eastAsia"/>
          <w:bCs/>
        </w:rPr>
        <w:t>與工程施作。</w:t>
      </w:r>
    </w:p>
    <w:p w14:paraId="317C846C" w14:textId="23DB194D" w:rsidR="00D12E42" w:rsidRPr="00D12E42" w:rsidRDefault="00FB41E8" w:rsidP="0077135E">
      <w:pPr>
        <w:pStyle w:val="af1"/>
        <w:numPr>
          <w:ilvl w:val="0"/>
          <w:numId w:val="16"/>
        </w:numPr>
        <w:snapToGrid w:val="0"/>
        <w:spacing w:afterLines="50" w:after="180"/>
        <w:ind w:leftChars="0" w:left="1701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Cs/>
        </w:rPr>
        <w:t>展示區需規劃設計包含</w:t>
      </w:r>
      <w:r w:rsidR="00357B63" w:rsidRPr="001E0874">
        <w:rPr>
          <w:rFonts w:ascii="標楷體" w:eastAsia="標楷體" w:hAnsi="標楷體" w:hint="eastAsia"/>
          <w:bCs/>
        </w:rPr>
        <w:t>市政行銷區</w:t>
      </w:r>
      <w:r w:rsidR="00357B63">
        <w:rPr>
          <w:rFonts w:ascii="標楷體" w:eastAsia="標楷體" w:hAnsi="標楷體" w:hint="eastAsia"/>
          <w:bCs/>
        </w:rPr>
        <w:t>及</w:t>
      </w:r>
      <w:r w:rsidR="00357B63" w:rsidRPr="001E0874">
        <w:rPr>
          <w:rFonts w:ascii="標楷體" w:eastAsia="標楷體" w:hAnsi="標楷體" w:hint="eastAsia"/>
          <w:bCs/>
        </w:rPr>
        <w:t>主題專區</w:t>
      </w:r>
      <w:r w:rsidR="00650FD8">
        <w:rPr>
          <w:rFonts w:ascii="標楷體" w:eastAsia="標楷體" w:hAnsi="標楷體" w:hint="eastAsia"/>
          <w:bCs/>
        </w:rPr>
        <w:t>。</w:t>
      </w:r>
    </w:p>
    <w:p w14:paraId="4CB65A4C" w14:textId="77777777" w:rsidR="006555D7" w:rsidRPr="006555D7" w:rsidRDefault="00D12E42" w:rsidP="00D12E42">
      <w:pPr>
        <w:pStyle w:val="af1"/>
        <w:numPr>
          <w:ilvl w:val="1"/>
          <w:numId w:val="16"/>
        </w:numPr>
        <w:snapToGrid w:val="0"/>
        <w:spacing w:afterLines="50" w:after="180"/>
        <w:ind w:leftChars="0" w:left="2268"/>
        <w:jc w:val="both"/>
        <w:rPr>
          <w:rFonts w:ascii="標楷體" w:eastAsia="標楷體" w:hAnsi="標楷體"/>
          <w:szCs w:val="24"/>
        </w:rPr>
      </w:pPr>
      <w:r w:rsidRPr="003A756E">
        <w:rPr>
          <w:rFonts w:ascii="標楷體" w:eastAsia="標楷體" w:hAnsi="標楷體" w:hint="eastAsia"/>
          <w:bCs/>
        </w:rPr>
        <w:t>市政行銷區</w:t>
      </w:r>
      <w:r>
        <w:rPr>
          <w:rFonts w:ascii="標楷體" w:eastAsia="標楷體" w:hAnsi="標楷體" w:hint="eastAsia"/>
          <w:bCs/>
        </w:rPr>
        <w:t>：</w:t>
      </w:r>
    </w:p>
    <w:p w14:paraId="7C0EA002" w14:textId="7C52292C" w:rsidR="00D12E42" w:rsidRPr="00D12E42" w:rsidRDefault="00D972F2" w:rsidP="006555D7">
      <w:pPr>
        <w:pStyle w:val="af1"/>
        <w:snapToGrid w:val="0"/>
        <w:spacing w:afterLines="50" w:after="180"/>
        <w:ind w:leftChars="0" w:left="2268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Cs/>
        </w:rPr>
        <w:t>需規劃版面空間供</w:t>
      </w:r>
      <w:r w:rsidR="00E51BA3" w:rsidRPr="00E51BA3">
        <w:rPr>
          <w:rFonts w:ascii="標楷體" w:eastAsia="標楷體" w:hAnsi="標楷體" w:hint="eastAsia"/>
          <w:bCs/>
        </w:rPr>
        <w:t>展現臺北市生技產業亮點及生技產業政策成果。</w:t>
      </w:r>
      <w:r w:rsidR="00FF0B15">
        <w:rPr>
          <w:rFonts w:ascii="標楷體" w:eastAsia="標楷體" w:hAnsi="標楷體" w:hint="eastAsia"/>
          <w:bCs/>
        </w:rPr>
        <w:t>預計內容包含：</w:t>
      </w:r>
      <w:proofErr w:type="gramStart"/>
      <w:r w:rsidR="00F91EED" w:rsidRPr="00F91EED">
        <w:rPr>
          <w:rFonts w:ascii="標楷體" w:eastAsia="標楷體" w:hAnsi="標楷體" w:hint="eastAsia"/>
          <w:bCs/>
        </w:rPr>
        <w:t>臺</w:t>
      </w:r>
      <w:proofErr w:type="gramEnd"/>
      <w:r w:rsidR="00F91EED" w:rsidRPr="00F91EED">
        <w:rPr>
          <w:rFonts w:ascii="標楷體" w:eastAsia="標楷體" w:hAnsi="標楷體" w:hint="eastAsia"/>
          <w:bCs/>
        </w:rPr>
        <w:t>北生技產業發展情勢</w:t>
      </w:r>
      <w:r w:rsidR="00F91EED">
        <w:rPr>
          <w:rFonts w:ascii="標楷體" w:eastAsia="標楷體" w:hAnsi="標楷體" w:hint="eastAsia"/>
          <w:bCs/>
        </w:rPr>
        <w:t>、</w:t>
      </w:r>
      <w:r w:rsidR="00F91EED" w:rsidRPr="00F91EED">
        <w:rPr>
          <w:rFonts w:ascii="標楷體" w:eastAsia="標楷體" w:hAnsi="標楷體" w:hint="eastAsia"/>
          <w:bCs/>
        </w:rPr>
        <w:t>臺北</w:t>
      </w:r>
      <w:r w:rsidR="00F91EED">
        <w:rPr>
          <w:rFonts w:ascii="標楷體" w:eastAsia="標楷體" w:hAnsi="標楷體" w:hint="eastAsia"/>
          <w:bCs/>
        </w:rPr>
        <w:t>市生技相關獎補助計劃等</w:t>
      </w:r>
      <w:r w:rsidR="001442D7" w:rsidRPr="001442D7">
        <w:rPr>
          <w:rFonts w:ascii="標楷體" w:eastAsia="標楷體" w:hAnsi="標楷體" w:hint="eastAsia"/>
          <w:bCs/>
        </w:rPr>
        <w:t>產業輔導資源</w:t>
      </w:r>
      <w:r w:rsidR="00F91EED">
        <w:rPr>
          <w:rFonts w:ascii="標楷體" w:eastAsia="標楷體" w:hAnsi="標楷體" w:hint="eastAsia"/>
          <w:bCs/>
        </w:rPr>
        <w:t>、</w:t>
      </w:r>
      <w:proofErr w:type="gramStart"/>
      <w:r w:rsidR="0010406C" w:rsidRPr="0010406C">
        <w:rPr>
          <w:rFonts w:ascii="標楷體" w:eastAsia="標楷體" w:hAnsi="標楷體" w:hint="eastAsia"/>
          <w:bCs/>
        </w:rPr>
        <w:t>臺</w:t>
      </w:r>
      <w:proofErr w:type="gramEnd"/>
      <w:r w:rsidR="0010406C" w:rsidRPr="0010406C">
        <w:rPr>
          <w:rFonts w:ascii="標楷體" w:eastAsia="標楷體" w:hAnsi="標楷體" w:hint="eastAsia"/>
          <w:bCs/>
        </w:rPr>
        <w:t>北生技園區</w:t>
      </w:r>
      <w:r w:rsidR="0010406C">
        <w:rPr>
          <w:rFonts w:ascii="標楷體" w:eastAsia="標楷體" w:hAnsi="標楷體" w:hint="eastAsia"/>
          <w:bCs/>
        </w:rPr>
        <w:t>及</w:t>
      </w:r>
      <w:r w:rsidR="0010406C" w:rsidRPr="0010406C">
        <w:rPr>
          <w:rFonts w:ascii="標楷體" w:eastAsia="標楷體" w:hAnsi="標楷體" w:hint="eastAsia"/>
          <w:bCs/>
        </w:rPr>
        <w:t>北投士林科技園區等產業聚落</w:t>
      </w:r>
      <w:r w:rsidR="0010406C">
        <w:rPr>
          <w:rFonts w:ascii="標楷體" w:eastAsia="標楷體" w:hAnsi="標楷體" w:hint="eastAsia"/>
          <w:bCs/>
        </w:rPr>
        <w:t>介紹</w:t>
      </w:r>
      <w:r w:rsidR="00F91EED">
        <w:rPr>
          <w:rFonts w:ascii="標楷體" w:eastAsia="標楷體" w:hAnsi="標楷體" w:hint="eastAsia"/>
          <w:bCs/>
        </w:rPr>
        <w:t>、</w:t>
      </w:r>
      <w:proofErr w:type="gramStart"/>
      <w:r w:rsidR="003A29DD" w:rsidRPr="003A29DD">
        <w:rPr>
          <w:rFonts w:ascii="標楷體" w:eastAsia="標楷體" w:hAnsi="標楷體" w:hint="eastAsia"/>
          <w:bCs/>
        </w:rPr>
        <w:t>臺</w:t>
      </w:r>
      <w:proofErr w:type="gramEnd"/>
      <w:r w:rsidR="003A29DD" w:rsidRPr="003A29DD">
        <w:rPr>
          <w:rFonts w:ascii="標楷體" w:eastAsia="標楷體" w:hAnsi="標楷體" w:hint="eastAsia"/>
          <w:bCs/>
        </w:rPr>
        <w:t>北生技獎歷屆得獎展品靜態展區</w:t>
      </w:r>
      <w:r w:rsidR="003A29DD">
        <w:rPr>
          <w:rFonts w:ascii="標楷體" w:eastAsia="標楷體" w:hAnsi="標楷體" w:hint="eastAsia"/>
          <w:bCs/>
        </w:rPr>
        <w:t>，以及</w:t>
      </w:r>
      <w:r w:rsidR="006555D7" w:rsidRPr="006555D7">
        <w:rPr>
          <w:rFonts w:ascii="標楷體" w:eastAsia="標楷體" w:hAnsi="標楷體" w:hint="eastAsia"/>
          <w:bCs/>
        </w:rPr>
        <w:t>市政行銷影片、歷屆得獎展品影片</w:t>
      </w:r>
      <w:r w:rsidR="006555D7">
        <w:rPr>
          <w:rFonts w:ascii="標楷體" w:eastAsia="標楷體" w:hAnsi="標楷體" w:hint="eastAsia"/>
          <w:bCs/>
        </w:rPr>
        <w:t>等</w:t>
      </w:r>
      <w:r w:rsidR="006555D7" w:rsidRPr="006555D7">
        <w:rPr>
          <w:rFonts w:ascii="標楷體" w:eastAsia="標楷體" w:hAnsi="標楷體" w:hint="eastAsia"/>
          <w:bCs/>
        </w:rPr>
        <w:t>。</w:t>
      </w:r>
    </w:p>
    <w:p w14:paraId="49B165C2" w14:textId="22388896" w:rsidR="00D12E42" w:rsidRPr="006555D7" w:rsidRDefault="00D12E42" w:rsidP="00D12E42">
      <w:pPr>
        <w:pStyle w:val="af1"/>
        <w:numPr>
          <w:ilvl w:val="1"/>
          <w:numId w:val="16"/>
        </w:numPr>
        <w:snapToGrid w:val="0"/>
        <w:spacing w:afterLines="50" w:after="180"/>
        <w:ind w:leftChars="0" w:left="2268"/>
        <w:jc w:val="both"/>
        <w:rPr>
          <w:rFonts w:ascii="標楷體" w:eastAsia="標楷體" w:hAnsi="標楷體"/>
          <w:szCs w:val="24"/>
        </w:rPr>
      </w:pPr>
      <w:r w:rsidRPr="003A756E">
        <w:rPr>
          <w:rFonts w:ascii="標楷體" w:eastAsia="標楷體" w:hAnsi="標楷體" w:hint="eastAsia"/>
          <w:bCs/>
        </w:rPr>
        <w:t>智慧生</w:t>
      </w:r>
      <w:proofErr w:type="gramStart"/>
      <w:r w:rsidRPr="003A756E">
        <w:rPr>
          <w:rFonts w:ascii="標楷體" w:eastAsia="標楷體" w:hAnsi="標楷體" w:hint="eastAsia"/>
          <w:bCs/>
        </w:rPr>
        <w:t>醫</w:t>
      </w:r>
      <w:proofErr w:type="gramEnd"/>
      <w:r w:rsidRPr="003A756E">
        <w:rPr>
          <w:rFonts w:ascii="標楷體" w:eastAsia="標楷體" w:hAnsi="標楷體" w:hint="eastAsia"/>
          <w:bCs/>
        </w:rPr>
        <w:t>：驅動健康新未來主題專區</w:t>
      </w:r>
    </w:p>
    <w:p w14:paraId="47320610" w14:textId="161EAEB0" w:rsidR="006555D7" w:rsidRPr="00D12E42" w:rsidRDefault="005C6FD2" w:rsidP="006555D7">
      <w:pPr>
        <w:pStyle w:val="af1"/>
        <w:snapToGrid w:val="0"/>
        <w:spacing w:afterLines="50" w:after="180"/>
        <w:ind w:leftChars="0" w:left="2268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Cs/>
        </w:rPr>
        <w:t>需</w:t>
      </w:r>
      <w:r w:rsidR="006555D7">
        <w:rPr>
          <w:rFonts w:ascii="標楷體" w:eastAsia="標楷體" w:hAnsi="標楷體" w:hint="eastAsia"/>
          <w:bCs/>
        </w:rPr>
        <w:t>規劃</w:t>
      </w:r>
      <w:r w:rsidR="002D7F06" w:rsidRPr="002D7F06">
        <w:rPr>
          <w:rFonts w:ascii="標楷體" w:eastAsia="標楷體" w:hAnsi="標楷體" w:hint="eastAsia"/>
          <w:bCs/>
        </w:rPr>
        <w:t>10家企業參展</w:t>
      </w:r>
      <w:r w:rsidR="002D7F06">
        <w:rPr>
          <w:rFonts w:ascii="標楷體" w:eastAsia="標楷體" w:hAnsi="標楷體" w:hint="eastAsia"/>
          <w:bCs/>
        </w:rPr>
        <w:t>空間，</w:t>
      </w:r>
      <w:proofErr w:type="gramStart"/>
      <w:r w:rsidR="002D7F06">
        <w:rPr>
          <w:rFonts w:ascii="標楷體" w:eastAsia="標楷體" w:hAnsi="標楷體" w:hint="eastAsia"/>
          <w:bCs/>
        </w:rPr>
        <w:t>提供</w:t>
      </w:r>
      <w:r w:rsidR="009622A0">
        <w:rPr>
          <w:rFonts w:ascii="標楷體" w:eastAsia="標楷體" w:hAnsi="標楷體" w:hint="eastAsia"/>
          <w:bCs/>
        </w:rPr>
        <w:t>展桌</w:t>
      </w:r>
      <w:proofErr w:type="gramEnd"/>
      <w:r w:rsidR="009622A0">
        <w:rPr>
          <w:rFonts w:ascii="標楷體" w:eastAsia="標楷體" w:hAnsi="標楷體" w:hint="eastAsia"/>
          <w:bCs/>
        </w:rPr>
        <w:t>、展台、</w:t>
      </w:r>
      <w:proofErr w:type="gramStart"/>
      <w:r w:rsidR="00A164BA">
        <w:rPr>
          <w:rFonts w:ascii="標楷體" w:eastAsia="標楷體" w:hAnsi="標楷體" w:hint="eastAsia"/>
          <w:bCs/>
        </w:rPr>
        <w:t>背</w:t>
      </w:r>
      <w:r w:rsidR="009622A0">
        <w:rPr>
          <w:rFonts w:ascii="標楷體" w:eastAsia="標楷體" w:hAnsi="標楷體" w:hint="eastAsia"/>
          <w:bCs/>
        </w:rPr>
        <w:t>版</w:t>
      </w:r>
      <w:r w:rsidR="00A164BA">
        <w:rPr>
          <w:rFonts w:ascii="標楷體" w:eastAsia="標楷體" w:hAnsi="標楷體" w:hint="eastAsia"/>
          <w:bCs/>
        </w:rPr>
        <w:t>等</w:t>
      </w:r>
      <w:proofErr w:type="gramEnd"/>
      <w:r w:rsidR="009622A0">
        <w:rPr>
          <w:rFonts w:ascii="標楷體" w:eastAsia="標楷體" w:hAnsi="標楷體" w:hint="eastAsia"/>
          <w:bCs/>
        </w:rPr>
        <w:t>相關</w:t>
      </w:r>
      <w:r w:rsidR="00A164BA">
        <w:rPr>
          <w:rFonts w:ascii="標楷體" w:eastAsia="標楷體" w:hAnsi="標楷體" w:hint="eastAsia"/>
          <w:bCs/>
        </w:rPr>
        <w:t>展示形式設備。</w:t>
      </w:r>
    </w:p>
    <w:p w14:paraId="64E55A27" w14:textId="77777777" w:rsidR="0068314A" w:rsidRPr="00751E34" w:rsidRDefault="00125511" w:rsidP="0068314A">
      <w:pPr>
        <w:pStyle w:val="af1"/>
        <w:numPr>
          <w:ilvl w:val="0"/>
          <w:numId w:val="16"/>
        </w:numPr>
        <w:snapToGrid w:val="0"/>
        <w:spacing w:afterLines="50" w:after="180"/>
        <w:ind w:leftChars="0" w:left="1701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Cs/>
        </w:rPr>
        <w:t>活動舞台區</w:t>
      </w:r>
    </w:p>
    <w:p w14:paraId="7DC1820A" w14:textId="3E472045" w:rsidR="00751E34" w:rsidRPr="0068314A" w:rsidRDefault="00751E34" w:rsidP="00751E34">
      <w:pPr>
        <w:pStyle w:val="af1"/>
        <w:snapToGrid w:val="0"/>
        <w:spacing w:afterLines="50" w:after="180"/>
        <w:ind w:leftChars="0" w:left="1701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Cs/>
        </w:rPr>
        <w:t>規劃包含舞台、燈光</w:t>
      </w:r>
      <w:r w:rsidR="00CC47A0">
        <w:rPr>
          <w:rFonts w:ascii="標楷體" w:eastAsia="標楷體" w:hAnsi="標楷體" w:hint="eastAsia"/>
          <w:bCs/>
        </w:rPr>
        <w:t>音響等</w:t>
      </w:r>
      <w:r>
        <w:rPr>
          <w:rFonts w:ascii="標楷體" w:eastAsia="標楷體" w:hAnsi="標楷體" w:hint="eastAsia"/>
          <w:bCs/>
        </w:rPr>
        <w:t>影音設備及</w:t>
      </w:r>
      <w:r w:rsidR="00CC47A0">
        <w:rPr>
          <w:rFonts w:ascii="標楷體" w:eastAsia="標楷體" w:hAnsi="標楷體" w:hint="eastAsia"/>
          <w:bCs/>
        </w:rPr>
        <w:t>來賓</w:t>
      </w:r>
      <w:r>
        <w:rPr>
          <w:rFonts w:ascii="標楷體" w:eastAsia="標楷體" w:hAnsi="標楷體" w:hint="eastAsia"/>
          <w:bCs/>
        </w:rPr>
        <w:t>座位區</w:t>
      </w:r>
      <w:r w:rsidR="00CC47A0">
        <w:rPr>
          <w:rFonts w:ascii="標楷體" w:eastAsia="標楷體" w:hAnsi="標楷體" w:hint="eastAsia"/>
          <w:bCs/>
        </w:rPr>
        <w:t>。</w:t>
      </w:r>
    </w:p>
    <w:p w14:paraId="5F67B9FF" w14:textId="77777777" w:rsidR="0068314A" w:rsidRPr="0068314A" w:rsidRDefault="0068314A" w:rsidP="0068314A">
      <w:pPr>
        <w:pStyle w:val="af1"/>
        <w:numPr>
          <w:ilvl w:val="0"/>
          <w:numId w:val="16"/>
        </w:numPr>
        <w:snapToGrid w:val="0"/>
        <w:spacing w:afterLines="50" w:after="180"/>
        <w:ind w:leftChars="0" w:left="1701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Cs/>
        </w:rPr>
        <w:t>展區其他規劃</w:t>
      </w:r>
    </w:p>
    <w:p w14:paraId="15C7E64B" w14:textId="050E2F64" w:rsidR="00737C0B" w:rsidRDefault="008E22E0" w:rsidP="00CC47A0">
      <w:pPr>
        <w:pStyle w:val="af1"/>
        <w:snapToGrid w:val="0"/>
        <w:spacing w:afterLines="50" w:after="180"/>
        <w:ind w:leftChars="0" w:left="1701"/>
        <w:jc w:val="both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規劃</w:t>
      </w:r>
      <w:r w:rsidR="00023B9D">
        <w:rPr>
          <w:rFonts w:ascii="標楷體" w:eastAsia="標楷體" w:hAnsi="標楷體" w:hint="eastAsia"/>
          <w:bCs/>
        </w:rPr>
        <w:t>設計</w:t>
      </w:r>
      <w:r w:rsidR="0068314A">
        <w:rPr>
          <w:rFonts w:ascii="標楷體" w:eastAsia="標楷體" w:hAnsi="標楷體" w:hint="eastAsia"/>
          <w:bCs/>
        </w:rPr>
        <w:t>包含</w:t>
      </w:r>
      <w:r w:rsidR="00125511">
        <w:rPr>
          <w:rFonts w:ascii="標楷體" w:eastAsia="標楷體" w:hAnsi="標楷體" w:hint="eastAsia"/>
          <w:bCs/>
        </w:rPr>
        <w:t>服務台</w:t>
      </w:r>
      <w:r w:rsidR="001A6161">
        <w:rPr>
          <w:rFonts w:ascii="標楷體" w:eastAsia="標楷體" w:hAnsi="標楷體" w:hint="eastAsia"/>
          <w:bCs/>
        </w:rPr>
        <w:t>、洽談區</w:t>
      </w:r>
      <w:r w:rsidR="00125511">
        <w:rPr>
          <w:rFonts w:ascii="標楷體" w:eastAsia="標楷體" w:hAnsi="標楷體" w:hint="eastAsia"/>
          <w:bCs/>
        </w:rPr>
        <w:t>及倉儲區</w:t>
      </w:r>
      <w:r w:rsidR="00751E34">
        <w:rPr>
          <w:rFonts w:ascii="標楷體" w:eastAsia="標楷體" w:hAnsi="標楷體" w:hint="eastAsia"/>
          <w:bCs/>
        </w:rPr>
        <w:t>相關設備。其中倉儲區內需包含</w:t>
      </w:r>
      <w:proofErr w:type="gramStart"/>
      <w:r w:rsidR="00751E34">
        <w:rPr>
          <w:rFonts w:ascii="標楷體" w:eastAsia="標楷體" w:hAnsi="標楷體" w:hint="eastAsia"/>
          <w:bCs/>
        </w:rPr>
        <w:t>置物層架</w:t>
      </w:r>
      <w:proofErr w:type="gramEnd"/>
      <w:r w:rsidR="00751E34">
        <w:rPr>
          <w:rFonts w:ascii="標楷體" w:eastAsia="標楷體" w:hAnsi="標楷體" w:hint="eastAsia"/>
          <w:bCs/>
        </w:rPr>
        <w:t>並能上鎖。</w:t>
      </w:r>
    </w:p>
    <w:p w14:paraId="5CE279F7" w14:textId="0327C964" w:rsidR="00F57D01" w:rsidRDefault="00293970" w:rsidP="006001F6">
      <w:pPr>
        <w:pStyle w:val="1"/>
      </w:pPr>
      <w:r>
        <w:rPr>
          <w:rFonts w:hint="eastAsia"/>
        </w:rPr>
        <w:lastRenderedPageBreak/>
        <w:t>三</w:t>
      </w:r>
      <w:r w:rsidR="00F57D01" w:rsidRPr="006001F6">
        <w:rPr>
          <w:rFonts w:hint="eastAsia"/>
        </w:rPr>
        <w:t>、完成採購後之預期使用情形及其效益目標：</w:t>
      </w:r>
    </w:p>
    <w:p w14:paraId="58E613C4" w14:textId="051C07DD" w:rsidR="0033715F" w:rsidRPr="0033715F" w:rsidRDefault="0033715F" w:rsidP="004F523F">
      <w:pPr>
        <w:pStyle w:val="2"/>
        <w:ind w:left="1133" w:hangingChars="294" w:hanging="706"/>
        <w:rPr>
          <w:b w:val="0"/>
          <w:bCs w:val="0"/>
        </w:rPr>
      </w:pPr>
      <w:r w:rsidRPr="004B0CDD">
        <w:rPr>
          <w:rFonts w:hint="eastAsia"/>
          <w:b w:val="0"/>
          <w:bCs w:val="0"/>
        </w:rPr>
        <w:t>（一）</w:t>
      </w:r>
      <w:r w:rsidR="007A2454" w:rsidRPr="0033715F">
        <w:rPr>
          <w:rFonts w:hint="eastAsia"/>
          <w:b w:val="0"/>
          <w:bCs w:val="0"/>
        </w:rPr>
        <w:t>上述所列之工作內容項目，為執行本計畫至少必須完成之工作，惟廠商於研提計畫書時得為執行創意及新增其他工作項目之規劃，以增加計畫整體效益。</w:t>
      </w:r>
    </w:p>
    <w:p w14:paraId="0D912511" w14:textId="0B3FCB14" w:rsidR="0033715F" w:rsidRPr="0033715F" w:rsidRDefault="0033715F" w:rsidP="004F523F">
      <w:pPr>
        <w:pStyle w:val="2"/>
        <w:ind w:left="1133" w:hangingChars="294" w:hanging="706"/>
        <w:rPr>
          <w:b w:val="0"/>
          <w:bCs w:val="0"/>
        </w:rPr>
      </w:pPr>
      <w:r w:rsidRPr="0033715F">
        <w:rPr>
          <w:rFonts w:hint="eastAsia"/>
          <w:b w:val="0"/>
          <w:bCs w:val="0"/>
        </w:rPr>
        <w:t>（二）</w:t>
      </w:r>
      <w:r w:rsidR="007A2454" w:rsidRPr="0033715F">
        <w:rPr>
          <w:rFonts w:hint="eastAsia"/>
          <w:b w:val="0"/>
          <w:bCs w:val="0"/>
        </w:rPr>
        <w:t>活動成果報告：活動成果報告書一式</w:t>
      </w:r>
      <w:r w:rsidR="007A2454">
        <w:rPr>
          <w:rFonts w:hint="eastAsia"/>
          <w:b w:val="0"/>
          <w:bCs w:val="0"/>
        </w:rPr>
        <w:t>1</w:t>
      </w:r>
      <w:r w:rsidR="007A2454" w:rsidRPr="0033715F">
        <w:rPr>
          <w:rFonts w:hint="eastAsia"/>
          <w:b w:val="0"/>
          <w:bCs w:val="0"/>
        </w:rPr>
        <w:t>份（含</w:t>
      </w:r>
      <w:r w:rsidR="007A2454">
        <w:rPr>
          <w:rFonts w:hint="eastAsia"/>
          <w:b w:val="0"/>
          <w:bCs w:val="0"/>
        </w:rPr>
        <w:t>場</w:t>
      </w:r>
      <w:proofErr w:type="gramStart"/>
      <w:r w:rsidR="007A2454">
        <w:rPr>
          <w:rFonts w:hint="eastAsia"/>
          <w:b w:val="0"/>
          <w:bCs w:val="0"/>
        </w:rPr>
        <w:t>佈</w:t>
      </w:r>
      <w:proofErr w:type="gramEnd"/>
      <w:r w:rsidR="007A2454">
        <w:rPr>
          <w:rFonts w:hint="eastAsia"/>
          <w:b w:val="0"/>
          <w:bCs w:val="0"/>
        </w:rPr>
        <w:t>進場、施工過程、撤場拆除</w:t>
      </w:r>
      <w:r w:rsidR="007A2454" w:rsidRPr="0033715F">
        <w:rPr>
          <w:rFonts w:hint="eastAsia"/>
          <w:b w:val="0"/>
          <w:bCs w:val="0"/>
        </w:rPr>
        <w:t>等</w:t>
      </w:r>
      <w:r w:rsidR="007A2454">
        <w:rPr>
          <w:rFonts w:hint="eastAsia"/>
          <w:b w:val="0"/>
          <w:bCs w:val="0"/>
        </w:rPr>
        <w:t>紀錄照片</w:t>
      </w:r>
      <w:r w:rsidR="007A2454" w:rsidRPr="0033715F">
        <w:rPr>
          <w:rFonts w:hint="eastAsia"/>
          <w:b w:val="0"/>
          <w:bCs w:val="0"/>
        </w:rPr>
        <w:t>，所附圖檔須達300dpi以上）及電子</w:t>
      </w:r>
      <w:proofErr w:type="gramStart"/>
      <w:r w:rsidR="007A2454" w:rsidRPr="0033715F">
        <w:rPr>
          <w:rFonts w:hint="eastAsia"/>
          <w:b w:val="0"/>
          <w:bCs w:val="0"/>
        </w:rPr>
        <w:t>檔</w:t>
      </w:r>
      <w:proofErr w:type="gramEnd"/>
      <w:r w:rsidR="007A2454" w:rsidRPr="0033715F">
        <w:rPr>
          <w:rFonts w:hint="eastAsia"/>
          <w:b w:val="0"/>
          <w:bCs w:val="0"/>
        </w:rPr>
        <w:t>1份。</w:t>
      </w:r>
    </w:p>
    <w:p w14:paraId="4AE66034" w14:textId="10A0A6BC" w:rsidR="000F6D78" w:rsidRPr="006001F6" w:rsidRDefault="00293970" w:rsidP="006001F6">
      <w:pPr>
        <w:pStyle w:val="1"/>
      </w:pPr>
      <w:r>
        <w:rPr>
          <w:rFonts w:hint="eastAsia"/>
        </w:rPr>
        <w:t>四</w:t>
      </w:r>
      <w:r w:rsidR="00F57D01" w:rsidRPr="006001F6">
        <w:rPr>
          <w:rFonts w:hint="eastAsia"/>
        </w:rPr>
        <w:t>、投標廠商應注意事項：</w:t>
      </w:r>
    </w:p>
    <w:p w14:paraId="0305808A" w14:textId="3F10354F" w:rsidR="000F6D78" w:rsidRPr="00D337F6" w:rsidRDefault="00F57D01" w:rsidP="00D337F6">
      <w:pPr>
        <w:pStyle w:val="2"/>
        <w:ind w:left="1133" w:hangingChars="294" w:hanging="706"/>
        <w:rPr>
          <w:b w:val="0"/>
          <w:bCs w:val="0"/>
        </w:rPr>
      </w:pPr>
      <w:r w:rsidRPr="005D1BAD">
        <w:rPr>
          <w:rFonts w:hint="eastAsia"/>
          <w:b w:val="0"/>
          <w:bCs w:val="0"/>
        </w:rPr>
        <w:t>（一）本案預計政府</w:t>
      </w:r>
      <w:r w:rsidRPr="00D337F6">
        <w:rPr>
          <w:rFonts w:hint="eastAsia"/>
          <w:b w:val="0"/>
          <w:bCs w:val="0"/>
        </w:rPr>
        <w:t>經費新台幣：</w:t>
      </w:r>
      <w:r w:rsidR="00192544" w:rsidRPr="00D337F6">
        <w:rPr>
          <w:rFonts w:hint="eastAsia"/>
          <w:b w:val="0"/>
          <w:bCs w:val="0"/>
          <w:color w:val="FF0000"/>
        </w:rPr>
        <w:t>陸拾玖萬</w:t>
      </w:r>
      <w:r w:rsidRPr="00D337F6">
        <w:rPr>
          <w:rFonts w:hint="eastAsia"/>
          <w:b w:val="0"/>
          <w:bCs w:val="0"/>
          <w:color w:val="FF0000"/>
        </w:rPr>
        <w:t>元整</w:t>
      </w:r>
      <w:r w:rsidRPr="00D337F6">
        <w:rPr>
          <w:rFonts w:hint="eastAsia"/>
          <w:b w:val="0"/>
          <w:bCs w:val="0"/>
        </w:rPr>
        <w:t>。</w:t>
      </w:r>
    </w:p>
    <w:p w14:paraId="0520D2DA" w14:textId="77777777" w:rsidR="000F6D78" w:rsidRPr="00D337F6" w:rsidRDefault="00F57D01" w:rsidP="00D337F6">
      <w:pPr>
        <w:pStyle w:val="2"/>
        <w:ind w:left="1133" w:hangingChars="294" w:hanging="706"/>
        <w:rPr>
          <w:b w:val="0"/>
          <w:bCs w:val="0"/>
        </w:rPr>
      </w:pPr>
      <w:r w:rsidRPr="00D337F6">
        <w:rPr>
          <w:rFonts w:hint="eastAsia"/>
          <w:b w:val="0"/>
          <w:bCs w:val="0"/>
        </w:rPr>
        <w:t>（二）本計畫經費</w:t>
      </w:r>
      <w:proofErr w:type="gramStart"/>
      <w:r w:rsidRPr="00D337F6">
        <w:rPr>
          <w:rFonts w:hint="eastAsia"/>
          <w:b w:val="0"/>
          <w:bCs w:val="0"/>
        </w:rPr>
        <w:t>採總包</w:t>
      </w:r>
      <w:proofErr w:type="gramEnd"/>
      <w:r w:rsidRPr="00D337F6">
        <w:rPr>
          <w:rFonts w:hint="eastAsia"/>
          <w:b w:val="0"/>
          <w:bCs w:val="0"/>
        </w:rPr>
        <w:t>價法。</w:t>
      </w:r>
    </w:p>
    <w:p w14:paraId="5745A8D2" w14:textId="77777777" w:rsidR="000F6D78" w:rsidRPr="00D337F6" w:rsidRDefault="00F57D01" w:rsidP="00D337F6">
      <w:pPr>
        <w:pStyle w:val="2"/>
        <w:ind w:left="1133" w:hangingChars="294" w:hanging="706"/>
        <w:rPr>
          <w:b w:val="0"/>
          <w:bCs w:val="0"/>
        </w:rPr>
      </w:pPr>
      <w:r w:rsidRPr="00D337F6">
        <w:rPr>
          <w:rFonts w:hint="eastAsia"/>
          <w:b w:val="0"/>
          <w:bCs w:val="0"/>
        </w:rPr>
        <w:t>（三）本</w:t>
      </w:r>
      <w:proofErr w:type="gramStart"/>
      <w:r w:rsidRPr="00D337F6">
        <w:rPr>
          <w:rFonts w:hint="eastAsia"/>
          <w:b w:val="0"/>
          <w:bCs w:val="0"/>
        </w:rPr>
        <w:t>案無押標金</w:t>
      </w:r>
      <w:proofErr w:type="gramEnd"/>
      <w:r w:rsidRPr="00D337F6">
        <w:rPr>
          <w:rFonts w:hint="eastAsia"/>
          <w:b w:val="0"/>
          <w:bCs w:val="0"/>
        </w:rPr>
        <w:t>及履約保證金。</w:t>
      </w:r>
    </w:p>
    <w:p w14:paraId="266A76E5" w14:textId="527F04F0" w:rsidR="000F6D78" w:rsidRPr="00D337F6" w:rsidRDefault="00F57D01" w:rsidP="00D337F6">
      <w:pPr>
        <w:pStyle w:val="2"/>
        <w:ind w:left="1133" w:hangingChars="294" w:hanging="706"/>
        <w:rPr>
          <w:b w:val="0"/>
          <w:bCs w:val="0"/>
        </w:rPr>
      </w:pPr>
      <w:r w:rsidRPr="00D337F6">
        <w:rPr>
          <w:rFonts w:hint="eastAsia"/>
          <w:b w:val="0"/>
          <w:bCs w:val="0"/>
        </w:rPr>
        <w:t>（四）委託工作期限：</w:t>
      </w:r>
      <w:r w:rsidRPr="00D337F6">
        <w:rPr>
          <w:rFonts w:hint="eastAsia"/>
          <w:b w:val="0"/>
          <w:bCs w:val="0"/>
          <w:color w:val="FF0000"/>
        </w:rPr>
        <w:t>自決標日之次日起至民國</w:t>
      </w:r>
      <w:r w:rsidR="00192544" w:rsidRPr="00D337F6">
        <w:rPr>
          <w:rFonts w:hint="eastAsia"/>
          <w:b w:val="0"/>
          <w:bCs w:val="0"/>
          <w:color w:val="FF0000"/>
        </w:rPr>
        <w:t>115</w:t>
      </w:r>
      <w:r w:rsidRPr="00D337F6">
        <w:rPr>
          <w:rFonts w:hint="eastAsia"/>
          <w:b w:val="0"/>
          <w:bCs w:val="0"/>
          <w:color w:val="FF0000"/>
        </w:rPr>
        <w:t>年</w:t>
      </w:r>
      <w:r w:rsidR="00192544" w:rsidRPr="00D337F6">
        <w:rPr>
          <w:rFonts w:hint="eastAsia"/>
          <w:b w:val="0"/>
          <w:bCs w:val="0"/>
          <w:color w:val="FF0000"/>
        </w:rPr>
        <w:t>7</w:t>
      </w:r>
      <w:r w:rsidRPr="00D337F6">
        <w:rPr>
          <w:rFonts w:hint="eastAsia"/>
          <w:b w:val="0"/>
          <w:bCs w:val="0"/>
          <w:color w:val="FF0000"/>
        </w:rPr>
        <w:t>月</w:t>
      </w:r>
      <w:r w:rsidR="00286DF1">
        <w:rPr>
          <w:rFonts w:hint="eastAsia"/>
          <w:b w:val="0"/>
          <w:bCs w:val="0"/>
          <w:color w:val="FF0000"/>
        </w:rPr>
        <w:t>24</w:t>
      </w:r>
      <w:r w:rsidRPr="00D337F6">
        <w:rPr>
          <w:rFonts w:hint="eastAsia"/>
          <w:b w:val="0"/>
          <w:bCs w:val="0"/>
          <w:color w:val="FF0000"/>
        </w:rPr>
        <w:t>日。</w:t>
      </w:r>
    </w:p>
    <w:p w14:paraId="5D5FE7FC" w14:textId="77777777" w:rsidR="000F6D78" w:rsidRPr="00D337F6" w:rsidRDefault="00F57D01" w:rsidP="00D337F6">
      <w:pPr>
        <w:pStyle w:val="2"/>
        <w:ind w:left="1133" w:hangingChars="294" w:hanging="706"/>
        <w:rPr>
          <w:b w:val="0"/>
          <w:bCs w:val="0"/>
        </w:rPr>
      </w:pPr>
      <w:r w:rsidRPr="00D337F6">
        <w:rPr>
          <w:rFonts w:hint="eastAsia"/>
          <w:b w:val="0"/>
          <w:bCs w:val="0"/>
        </w:rPr>
        <w:t>（五）投標文件之內容涉及智慧財產權歸屬及侵害第三人合法權益時，由廠商負責處理並承擔一切法律責任。</w:t>
      </w:r>
    </w:p>
    <w:p w14:paraId="4353A29C" w14:textId="77777777" w:rsidR="000F6D78" w:rsidRPr="00D337F6" w:rsidRDefault="00F57D01" w:rsidP="00D337F6">
      <w:pPr>
        <w:pStyle w:val="2"/>
        <w:ind w:left="1133" w:hangingChars="294" w:hanging="706"/>
        <w:rPr>
          <w:b w:val="0"/>
          <w:bCs w:val="0"/>
          <w:color w:val="FF0000"/>
        </w:rPr>
      </w:pPr>
      <w:r w:rsidRPr="00D337F6">
        <w:rPr>
          <w:rFonts w:hint="eastAsia"/>
          <w:b w:val="0"/>
          <w:bCs w:val="0"/>
        </w:rPr>
        <w:t>（六）</w:t>
      </w:r>
      <w:r w:rsidR="000F6D78" w:rsidRPr="00D337F6">
        <w:rPr>
          <w:rFonts w:hint="eastAsia"/>
          <w:b w:val="0"/>
          <w:bCs w:val="0"/>
          <w:color w:val="FF0000"/>
        </w:rPr>
        <w:t>廠商執行本案應依「政府機關政策文宣規劃執行注意事項」及預算法第六十二條之</w:t>
      </w:r>
      <w:proofErr w:type="gramStart"/>
      <w:r w:rsidR="000F6D78" w:rsidRPr="00D337F6">
        <w:rPr>
          <w:rFonts w:hint="eastAsia"/>
          <w:b w:val="0"/>
          <w:bCs w:val="0"/>
          <w:color w:val="FF0000"/>
        </w:rPr>
        <w:t>一</w:t>
      </w:r>
      <w:proofErr w:type="gramEnd"/>
      <w:r w:rsidR="000F6D78" w:rsidRPr="00D337F6">
        <w:rPr>
          <w:rFonts w:hint="eastAsia"/>
          <w:b w:val="0"/>
          <w:bCs w:val="0"/>
          <w:color w:val="FF0000"/>
        </w:rPr>
        <w:t>規定辦理，如有</w:t>
      </w:r>
      <w:r w:rsidR="000F6D78" w:rsidRPr="00D337F6">
        <w:rPr>
          <w:b w:val="0"/>
          <w:bCs w:val="0"/>
          <w:color w:val="FF0000"/>
        </w:rPr>
        <w:t>不符規定部分本中心將</w:t>
      </w:r>
      <w:r w:rsidR="000F6D78" w:rsidRPr="00D337F6">
        <w:rPr>
          <w:rFonts w:hint="eastAsia"/>
          <w:b w:val="0"/>
          <w:bCs w:val="0"/>
          <w:color w:val="FF0000"/>
        </w:rPr>
        <w:t>不予驗收核銷</w:t>
      </w:r>
      <w:r w:rsidR="000F6D78" w:rsidRPr="00D337F6">
        <w:rPr>
          <w:b w:val="0"/>
          <w:bCs w:val="0"/>
          <w:color w:val="FF0000"/>
        </w:rPr>
        <w:t>，廠商不得異議。</w:t>
      </w:r>
    </w:p>
    <w:p w14:paraId="139AB11D" w14:textId="77777777" w:rsidR="005D1BAD" w:rsidRDefault="000F6D78" w:rsidP="005D1BAD">
      <w:pPr>
        <w:pStyle w:val="2"/>
        <w:ind w:left="1133" w:hangingChars="294" w:hanging="706"/>
        <w:rPr>
          <w:b w:val="0"/>
          <w:bCs w:val="0"/>
        </w:rPr>
      </w:pPr>
      <w:r w:rsidRPr="00D337F6">
        <w:rPr>
          <w:rFonts w:hint="eastAsia"/>
          <w:b w:val="0"/>
          <w:bCs w:val="0"/>
        </w:rPr>
        <w:t>（七）</w:t>
      </w:r>
      <w:r w:rsidR="00192544" w:rsidRPr="00D337F6">
        <w:rPr>
          <w:rFonts w:hint="eastAsia"/>
          <w:b w:val="0"/>
          <w:bCs w:val="0"/>
        </w:rPr>
        <w:t>市議會</w:t>
      </w:r>
      <w:r w:rsidR="00F57D01" w:rsidRPr="00D337F6">
        <w:rPr>
          <w:rFonts w:hint="eastAsia"/>
          <w:b w:val="0"/>
          <w:bCs w:val="0"/>
        </w:rPr>
        <w:t>審查預算如有下列情形，廠商必須遵守，不得異議，且本中心不負任何賠償責任。</w:t>
      </w:r>
    </w:p>
    <w:p w14:paraId="11311F3E" w14:textId="77777777" w:rsidR="005D1BAD" w:rsidRDefault="00F57D01" w:rsidP="005D1BAD">
      <w:pPr>
        <w:pStyle w:val="2"/>
        <w:numPr>
          <w:ilvl w:val="0"/>
          <w:numId w:val="18"/>
        </w:numPr>
        <w:ind w:leftChars="531" w:left="1555" w:hangingChars="117" w:hanging="281"/>
        <w:rPr>
          <w:b w:val="0"/>
          <w:bCs w:val="0"/>
        </w:rPr>
      </w:pPr>
      <w:r w:rsidRPr="005D1BAD">
        <w:rPr>
          <w:rFonts w:hint="eastAsia"/>
          <w:b w:val="0"/>
          <w:bCs w:val="0"/>
        </w:rPr>
        <w:t>本計畫如於</w:t>
      </w:r>
      <w:r w:rsidR="00192544" w:rsidRPr="005D1BAD">
        <w:rPr>
          <w:rFonts w:hint="eastAsia"/>
          <w:b w:val="0"/>
          <w:bCs w:val="0"/>
        </w:rPr>
        <w:t>市議會</w:t>
      </w:r>
      <w:r w:rsidRPr="005D1BAD">
        <w:rPr>
          <w:rFonts w:hint="eastAsia"/>
          <w:b w:val="0"/>
          <w:bCs w:val="0"/>
        </w:rPr>
        <w:t>審查預算時指定刪除，本中心即撤銷本標案。</w:t>
      </w:r>
    </w:p>
    <w:p w14:paraId="794AE493" w14:textId="65F8B47D" w:rsidR="000F6D78" w:rsidRPr="005D1BAD" w:rsidRDefault="00F57D01" w:rsidP="005D1BAD">
      <w:pPr>
        <w:pStyle w:val="2"/>
        <w:numPr>
          <w:ilvl w:val="0"/>
          <w:numId w:val="18"/>
        </w:numPr>
        <w:ind w:leftChars="531" w:left="1555" w:hangingChars="117" w:hanging="281"/>
        <w:rPr>
          <w:b w:val="0"/>
          <w:bCs w:val="0"/>
        </w:rPr>
      </w:pPr>
      <w:r w:rsidRPr="005D1BAD">
        <w:rPr>
          <w:rFonts w:hint="eastAsia"/>
          <w:b w:val="0"/>
          <w:bCs w:val="0"/>
        </w:rPr>
        <w:t>如於</w:t>
      </w:r>
      <w:r w:rsidR="00192544" w:rsidRPr="005D1BAD">
        <w:rPr>
          <w:rFonts w:hint="eastAsia"/>
          <w:b w:val="0"/>
          <w:bCs w:val="0"/>
        </w:rPr>
        <w:t>市議會</w:t>
      </w:r>
      <w:r w:rsidRPr="005D1BAD">
        <w:rPr>
          <w:rFonts w:hint="eastAsia"/>
          <w:b w:val="0"/>
          <w:bCs w:val="0"/>
        </w:rPr>
        <w:t>審查預算時指定刪減本計畫經費或刪減本中心總經費或政策變，致影響本計畫執行者，雙方得協議變更計畫內容後議價。</w:t>
      </w:r>
    </w:p>
    <w:p w14:paraId="492FCF8A" w14:textId="51CCEE23" w:rsidR="00F57D01" w:rsidRDefault="00F57D01" w:rsidP="00D337F6">
      <w:pPr>
        <w:pStyle w:val="2"/>
        <w:ind w:left="1133" w:hangingChars="294" w:hanging="706"/>
        <w:rPr>
          <w:b w:val="0"/>
          <w:bCs w:val="0"/>
        </w:rPr>
      </w:pPr>
      <w:r w:rsidRPr="00D337F6">
        <w:rPr>
          <w:rFonts w:hint="eastAsia"/>
          <w:b w:val="0"/>
          <w:bCs w:val="0"/>
        </w:rPr>
        <w:t>（</w:t>
      </w:r>
      <w:r w:rsidR="000F6D78" w:rsidRPr="00D337F6">
        <w:rPr>
          <w:rFonts w:hint="eastAsia"/>
          <w:b w:val="0"/>
          <w:bCs w:val="0"/>
        </w:rPr>
        <w:t>八</w:t>
      </w:r>
      <w:r w:rsidRPr="00D337F6">
        <w:rPr>
          <w:rFonts w:hint="eastAsia"/>
          <w:b w:val="0"/>
          <w:bCs w:val="0"/>
        </w:rPr>
        <w:t>）得標廠商應於議價決標後</w:t>
      </w:r>
      <w:r w:rsidR="002A0A80" w:rsidRPr="00D337F6">
        <w:rPr>
          <w:rFonts w:hint="eastAsia"/>
          <w:b w:val="0"/>
          <w:bCs w:val="0"/>
          <w:color w:val="FF0000"/>
        </w:rPr>
        <w:t>7</w:t>
      </w:r>
      <w:r w:rsidRPr="00D337F6">
        <w:rPr>
          <w:rFonts w:hint="eastAsia"/>
          <w:b w:val="0"/>
          <w:bCs w:val="0"/>
          <w:color w:val="FF0000"/>
        </w:rPr>
        <w:t>日（不含例假日）</w:t>
      </w:r>
      <w:r w:rsidRPr="00D337F6">
        <w:rPr>
          <w:rFonts w:hint="eastAsia"/>
          <w:b w:val="0"/>
          <w:bCs w:val="0"/>
        </w:rPr>
        <w:t>內依規定之格式，檢送計畫書及委辦契約書辦理簽約。</w:t>
      </w:r>
    </w:p>
    <w:sectPr w:rsidR="00F57D01">
      <w:footerReference w:type="even" r:id="rId10"/>
      <w:type w:val="continuous"/>
      <w:pgSz w:w="11907" w:h="16840" w:code="9"/>
      <w:pgMar w:top="1134" w:right="1134" w:bottom="1134" w:left="1134" w:header="851" w:footer="96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18678" w14:textId="77777777" w:rsidR="004E746C" w:rsidRDefault="004E746C">
      <w:r>
        <w:separator/>
      </w:r>
    </w:p>
  </w:endnote>
  <w:endnote w:type="continuationSeparator" w:id="0">
    <w:p w14:paraId="7045BF3E" w14:textId="77777777" w:rsidR="004E746C" w:rsidRDefault="004E7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392BB" w14:textId="77777777" w:rsidR="000F6D78" w:rsidRDefault="000F6D78">
    <w:pPr>
      <w:pStyle w:val="a6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02D0CC1B" w14:textId="77777777" w:rsidR="000F6D78" w:rsidRDefault="000F6D7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D167B" w14:textId="77777777" w:rsidR="004E746C" w:rsidRDefault="004E746C">
      <w:r>
        <w:separator/>
      </w:r>
    </w:p>
  </w:footnote>
  <w:footnote w:type="continuationSeparator" w:id="0">
    <w:p w14:paraId="62B580D6" w14:textId="77777777" w:rsidR="004E746C" w:rsidRDefault="004E74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10CFB"/>
    <w:multiLevelType w:val="hybridMultilevel"/>
    <w:tmpl w:val="36E8F3B0"/>
    <w:lvl w:ilvl="0" w:tplc="EE9C57F8">
      <w:start w:val="1"/>
      <w:numFmt w:val="taiwaneseCountingThousand"/>
      <w:lvlText w:val="（%1）"/>
      <w:lvlJc w:val="left"/>
      <w:pPr>
        <w:tabs>
          <w:tab w:val="num" w:pos="1035"/>
        </w:tabs>
        <w:ind w:left="1035" w:hanging="8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1" w15:restartNumberingAfterBreak="0">
    <w:nsid w:val="10624582"/>
    <w:multiLevelType w:val="hybridMultilevel"/>
    <w:tmpl w:val="CFC8B7C8"/>
    <w:lvl w:ilvl="0" w:tplc="7EBEE098">
      <w:start w:val="1"/>
      <w:numFmt w:val="taiwaneseCountingThousand"/>
      <w:lvlText w:val="（%1）"/>
      <w:lvlJc w:val="left"/>
      <w:pPr>
        <w:tabs>
          <w:tab w:val="num" w:pos="735"/>
        </w:tabs>
        <w:ind w:left="735" w:hanging="735"/>
      </w:pPr>
      <w:rPr>
        <w:rFonts w:hAnsi="標楷體"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0593901"/>
    <w:multiLevelType w:val="hybridMultilevel"/>
    <w:tmpl w:val="2A50BAB2"/>
    <w:lvl w:ilvl="0" w:tplc="5BC87C3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7105747"/>
    <w:multiLevelType w:val="hybridMultilevel"/>
    <w:tmpl w:val="3118B51E"/>
    <w:lvl w:ilvl="0" w:tplc="0409000F">
      <w:start w:val="1"/>
      <w:numFmt w:val="decimal"/>
      <w:lvlText w:val="%1."/>
      <w:lvlJc w:val="left"/>
      <w:pPr>
        <w:ind w:left="90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4" w15:restartNumberingAfterBreak="0">
    <w:nsid w:val="274F2F03"/>
    <w:multiLevelType w:val="hybridMultilevel"/>
    <w:tmpl w:val="AC244BF0"/>
    <w:lvl w:ilvl="0" w:tplc="F48431A4">
      <w:start w:val="1"/>
      <w:numFmt w:val="taiwaneseCountingThousand"/>
      <w:lvlText w:val="%1、"/>
      <w:lvlJc w:val="left"/>
      <w:pPr>
        <w:ind w:left="91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97" w:hanging="480"/>
      </w:pPr>
    </w:lvl>
    <w:lvl w:ilvl="2" w:tplc="0409001B" w:tentative="1">
      <w:start w:val="1"/>
      <w:numFmt w:val="lowerRoman"/>
      <w:lvlText w:val="%3."/>
      <w:lvlJc w:val="right"/>
      <w:pPr>
        <w:ind w:left="1877" w:hanging="480"/>
      </w:pPr>
    </w:lvl>
    <w:lvl w:ilvl="3" w:tplc="0409000F" w:tentative="1">
      <w:start w:val="1"/>
      <w:numFmt w:val="decimal"/>
      <w:lvlText w:val="%4."/>
      <w:lvlJc w:val="left"/>
      <w:pPr>
        <w:ind w:left="23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7" w:hanging="480"/>
      </w:pPr>
    </w:lvl>
    <w:lvl w:ilvl="5" w:tplc="0409001B" w:tentative="1">
      <w:start w:val="1"/>
      <w:numFmt w:val="lowerRoman"/>
      <w:lvlText w:val="%6."/>
      <w:lvlJc w:val="right"/>
      <w:pPr>
        <w:ind w:left="3317" w:hanging="480"/>
      </w:pPr>
    </w:lvl>
    <w:lvl w:ilvl="6" w:tplc="0409000F" w:tentative="1">
      <w:start w:val="1"/>
      <w:numFmt w:val="decimal"/>
      <w:lvlText w:val="%7."/>
      <w:lvlJc w:val="left"/>
      <w:pPr>
        <w:ind w:left="37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7" w:hanging="480"/>
      </w:pPr>
    </w:lvl>
    <w:lvl w:ilvl="8" w:tplc="0409001B" w:tentative="1">
      <w:start w:val="1"/>
      <w:numFmt w:val="lowerRoman"/>
      <w:lvlText w:val="%9."/>
      <w:lvlJc w:val="right"/>
      <w:pPr>
        <w:ind w:left="4757" w:hanging="480"/>
      </w:pPr>
    </w:lvl>
  </w:abstractNum>
  <w:abstractNum w:abstractNumId="5" w15:restartNumberingAfterBreak="0">
    <w:nsid w:val="29031DE5"/>
    <w:multiLevelType w:val="hybridMultilevel"/>
    <w:tmpl w:val="D67031F2"/>
    <w:lvl w:ilvl="0" w:tplc="4BC65CA6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6" w15:restartNumberingAfterBreak="0">
    <w:nsid w:val="37E51A4E"/>
    <w:multiLevelType w:val="hybridMultilevel"/>
    <w:tmpl w:val="9D8CA30A"/>
    <w:lvl w:ilvl="0" w:tplc="0409000F">
      <w:start w:val="1"/>
      <w:numFmt w:val="decimal"/>
      <w:lvlText w:val="%1."/>
      <w:lvlJc w:val="left"/>
      <w:pPr>
        <w:ind w:left="91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97" w:hanging="480"/>
      </w:pPr>
    </w:lvl>
    <w:lvl w:ilvl="2" w:tplc="0409001B" w:tentative="1">
      <w:start w:val="1"/>
      <w:numFmt w:val="lowerRoman"/>
      <w:lvlText w:val="%3."/>
      <w:lvlJc w:val="right"/>
      <w:pPr>
        <w:ind w:left="1877" w:hanging="480"/>
      </w:pPr>
    </w:lvl>
    <w:lvl w:ilvl="3" w:tplc="0409000F" w:tentative="1">
      <w:start w:val="1"/>
      <w:numFmt w:val="decimal"/>
      <w:lvlText w:val="%4."/>
      <w:lvlJc w:val="left"/>
      <w:pPr>
        <w:ind w:left="23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7" w:hanging="480"/>
      </w:pPr>
    </w:lvl>
    <w:lvl w:ilvl="5" w:tplc="0409001B" w:tentative="1">
      <w:start w:val="1"/>
      <w:numFmt w:val="lowerRoman"/>
      <w:lvlText w:val="%6."/>
      <w:lvlJc w:val="right"/>
      <w:pPr>
        <w:ind w:left="3317" w:hanging="480"/>
      </w:pPr>
    </w:lvl>
    <w:lvl w:ilvl="6" w:tplc="0409000F" w:tentative="1">
      <w:start w:val="1"/>
      <w:numFmt w:val="decimal"/>
      <w:lvlText w:val="%7."/>
      <w:lvlJc w:val="left"/>
      <w:pPr>
        <w:ind w:left="37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7" w:hanging="480"/>
      </w:pPr>
    </w:lvl>
    <w:lvl w:ilvl="8" w:tplc="0409001B" w:tentative="1">
      <w:start w:val="1"/>
      <w:numFmt w:val="lowerRoman"/>
      <w:lvlText w:val="%9."/>
      <w:lvlJc w:val="right"/>
      <w:pPr>
        <w:ind w:left="4757" w:hanging="480"/>
      </w:pPr>
    </w:lvl>
  </w:abstractNum>
  <w:abstractNum w:abstractNumId="7" w15:restartNumberingAfterBreak="0">
    <w:nsid w:val="44AD573D"/>
    <w:multiLevelType w:val="hybridMultilevel"/>
    <w:tmpl w:val="C35412B0"/>
    <w:lvl w:ilvl="0" w:tplc="5D1A1610">
      <w:start w:val="1"/>
      <w:numFmt w:val="decimal"/>
      <w:lvlText w:val="%1."/>
      <w:lvlJc w:val="left"/>
      <w:pPr>
        <w:tabs>
          <w:tab w:val="num" w:pos="1530"/>
        </w:tabs>
        <w:ind w:left="153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70"/>
        </w:tabs>
        <w:ind w:left="177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10"/>
        </w:tabs>
        <w:ind w:left="321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90"/>
        </w:tabs>
        <w:ind w:left="369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70"/>
        </w:tabs>
        <w:ind w:left="417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50"/>
        </w:tabs>
        <w:ind w:left="465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30"/>
        </w:tabs>
        <w:ind w:left="5130" w:hanging="480"/>
      </w:pPr>
    </w:lvl>
  </w:abstractNum>
  <w:abstractNum w:abstractNumId="8" w15:restartNumberingAfterBreak="0">
    <w:nsid w:val="4A6C5942"/>
    <w:multiLevelType w:val="hybridMultilevel"/>
    <w:tmpl w:val="0F824322"/>
    <w:lvl w:ilvl="0" w:tplc="0409000F">
      <w:start w:val="1"/>
      <w:numFmt w:val="decimal"/>
      <w:lvlText w:val="%1."/>
      <w:lvlJc w:val="left"/>
      <w:pPr>
        <w:ind w:left="209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73" w:hanging="480"/>
      </w:pPr>
    </w:lvl>
    <w:lvl w:ilvl="2" w:tplc="0409001B" w:tentative="1">
      <w:start w:val="1"/>
      <w:numFmt w:val="lowerRoman"/>
      <w:lvlText w:val="%3."/>
      <w:lvlJc w:val="right"/>
      <w:pPr>
        <w:ind w:left="3053" w:hanging="480"/>
      </w:pPr>
    </w:lvl>
    <w:lvl w:ilvl="3" w:tplc="0409000F" w:tentative="1">
      <w:start w:val="1"/>
      <w:numFmt w:val="decimal"/>
      <w:lvlText w:val="%4."/>
      <w:lvlJc w:val="left"/>
      <w:pPr>
        <w:ind w:left="35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3" w:hanging="480"/>
      </w:pPr>
    </w:lvl>
    <w:lvl w:ilvl="5" w:tplc="0409001B" w:tentative="1">
      <w:start w:val="1"/>
      <w:numFmt w:val="lowerRoman"/>
      <w:lvlText w:val="%6."/>
      <w:lvlJc w:val="right"/>
      <w:pPr>
        <w:ind w:left="4493" w:hanging="480"/>
      </w:pPr>
    </w:lvl>
    <w:lvl w:ilvl="6" w:tplc="0409000F" w:tentative="1">
      <w:start w:val="1"/>
      <w:numFmt w:val="decimal"/>
      <w:lvlText w:val="%7."/>
      <w:lvlJc w:val="left"/>
      <w:pPr>
        <w:ind w:left="49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3" w:hanging="480"/>
      </w:pPr>
    </w:lvl>
    <w:lvl w:ilvl="8" w:tplc="0409001B" w:tentative="1">
      <w:start w:val="1"/>
      <w:numFmt w:val="lowerRoman"/>
      <w:lvlText w:val="%9."/>
      <w:lvlJc w:val="right"/>
      <w:pPr>
        <w:ind w:left="5933" w:hanging="480"/>
      </w:pPr>
    </w:lvl>
  </w:abstractNum>
  <w:abstractNum w:abstractNumId="9" w15:restartNumberingAfterBreak="0">
    <w:nsid w:val="4FCA3D48"/>
    <w:multiLevelType w:val="hybridMultilevel"/>
    <w:tmpl w:val="9398CEB8"/>
    <w:lvl w:ilvl="0" w:tplc="0409000B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0" w15:restartNumberingAfterBreak="0">
    <w:nsid w:val="5F922BDF"/>
    <w:multiLevelType w:val="hybridMultilevel"/>
    <w:tmpl w:val="702A8D2A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1" w15:restartNumberingAfterBreak="0">
    <w:nsid w:val="64293F74"/>
    <w:multiLevelType w:val="hybridMultilevel"/>
    <w:tmpl w:val="2B5CD7A0"/>
    <w:lvl w:ilvl="0" w:tplc="6EB82B30">
      <w:start w:val="1"/>
      <w:numFmt w:val="decimal"/>
      <w:lvlText w:val="%1.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2" w15:restartNumberingAfterBreak="0">
    <w:nsid w:val="6FCC2973"/>
    <w:multiLevelType w:val="hybridMultilevel"/>
    <w:tmpl w:val="A50E9BF0"/>
    <w:lvl w:ilvl="0" w:tplc="04090011">
      <w:start w:val="1"/>
      <w:numFmt w:val="upperLetter"/>
      <w:lvlText w:val="%1."/>
      <w:lvlJc w:val="left"/>
      <w:pPr>
        <w:ind w:left="274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228" w:hanging="480"/>
      </w:pPr>
    </w:lvl>
    <w:lvl w:ilvl="2" w:tplc="0409001B" w:tentative="1">
      <w:start w:val="1"/>
      <w:numFmt w:val="lowerRoman"/>
      <w:lvlText w:val="%3."/>
      <w:lvlJc w:val="right"/>
      <w:pPr>
        <w:ind w:left="3708" w:hanging="480"/>
      </w:pPr>
    </w:lvl>
    <w:lvl w:ilvl="3" w:tplc="0409000F" w:tentative="1">
      <w:start w:val="1"/>
      <w:numFmt w:val="decimal"/>
      <w:lvlText w:val="%4."/>
      <w:lvlJc w:val="left"/>
      <w:pPr>
        <w:ind w:left="41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68" w:hanging="480"/>
      </w:pPr>
    </w:lvl>
    <w:lvl w:ilvl="5" w:tplc="0409001B" w:tentative="1">
      <w:start w:val="1"/>
      <w:numFmt w:val="lowerRoman"/>
      <w:lvlText w:val="%6."/>
      <w:lvlJc w:val="right"/>
      <w:pPr>
        <w:ind w:left="5148" w:hanging="480"/>
      </w:pPr>
    </w:lvl>
    <w:lvl w:ilvl="6" w:tplc="0409000F" w:tentative="1">
      <w:start w:val="1"/>
      <w:numFmt w:val="decimal"/>
      <w:lvlText w:val="%7."/>
      <w:lvlJc w:val="left"/>
      <w:pPr>
        <w:ind w:left="56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08" w:hanging="480"/>
      </w:pPr>
    </w:lvl>
    <w:lvl w:ilvl="8" w:tplc="0409001B" w:tentative="1">
      <w:start w:val="1"/>
      <w:numFmt w:val="lowerRoman"/>
      <w:lvlText w:val="%9."/>
      <w:lvlJc w:val="right"/>
      <w:pPr>
        <w:ind w:left="6588" w:hanging="480"/>
      </w:pPr>
    </w:lvl>
  </w:abstractNum>
  <w:abstractNum w:abstractNumId="13" w15:restartNumberingAfterBreak="0">
    <w:nsid w:val="70426E6B"/>
    <w:multiLevelType w:val="hybridMultilevel"/>
    <w:tmpl w:val="18FE2592"/>
    <w:lvl w:ilvl="0" w:tplc="7F8A39AE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4" w15:restartNumberingAfterBreak="0">
    <w:nsid w:val="74AF1B9C"/>
    <w:multiLevelType w:val="hybridMultilevel"/>
    <w:tmpl w:val="B06827D8"/>
    <w:lvl w:ilvl="0" w:tplc="9AF2DFC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125A7422">
      <w:start w:val="1"/>
      <w:numFmt w:val="decimal"/>
      <w:lvlText w:val="%3、"/>
      <w:lvlJc w:val="left"/>
      <w:pPr>
        <w:tabs>
          <w:tab w:val="num" w:pos="1680"/>
        </w:tabs>
        <w:ind w:left="1680" w:hanging="720"/>
      </w:pPr>
      <w:rPr>
        <w:rFonts w:ascii="Times New Roman" w:hAnsi="Times New Roman" w:hint="default"/>
        <w:color w:val="000000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74DF5226"/>
    <w:multiLevelType w:val="hybridMultilevel"/>
    <w:tmpl w:val="18C0CC34"/>
    <w:lvl w:ilvl="0" w:tplc="186079F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A030C970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76A4383F"/>
    <w:multiLevelType w:val="hybridMultilevel"/>
    <w:tmpl w:val="18F83124"/>
    <w:lvl w:ilvl="0" w:tplc="0409000F">
      <w:start w:val="1"/>
      <w:numFmt w:val="decimal"/>
      <w:lvlText w:val="%1."/>
      <w:lvlJc w:val="left"/>
      <w:pPr>
        <w:tabs>
          <w:tab w:val="num" w:pos="1200"/>
        </w:tabs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7" w15:restartNumberingAfterBreak="0">
    <w:nsid w:val="7FEE1AB3"/>
    <w:multiLevelType w:val="hybridMultilevel"/>
    <w:tmpl w:val="626C4A78"/>
    <w:lvl w:ilvl="0" w:tplc="FFFFFFFF">
      <w:start w:val="1"/>
      <w:numFmt w:val="decimal"/>
      <w:lvlText w:val="%1."/>
      <w:lvlJc w:val="left"/>
      <w:pPr>
        <w:ind w:left="2093" w:hanging="480"/>
      </w:pPr>
      <w:rPr>
        <w:rFonts w:hint="eastAsia"/>
      </w:rPr>
    </w:lvl>
    <w:lvl w:ilvl="1" w:tplc="9C529358">
      <w:start w:val="1"/>
      <w:numFmt w:val="decimal"/>
      <w:lvlText w:val="(%2)"/>
      <w:lvlJc w:val="left"/>
      <w:pPr>
        <w:ind w:left="2573" w:hanging="48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3053" w:hanging="480"/>
      </w:pPr>
    </w:lvl>
    <w:lvl w:ilvl="3" w:tplc="FFFFFFFF" w:tentative="1">
      <w:start w:val="1"/>
      <w:numFmt w:val="decimal"/>
      <w:lvlText w:val="%4."/>
      <w:lvlJc w:val="left"/>
      <w:pPr>
        <w:ind w:left="3533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013" w:hanging="480"/>
      </w:pPr>
    </w:lvl>
    <w:lvl w:ilvl="5" w:tplc="FFFFFFFF" w:tentative="1">
      <w:start w:val="1"/>
      <w:numFmt w:val="lowerRoman"/>
      <w:lvlText w:val="%6."/>
      <w:lvlJc w:val="right"/>
      <w:pPr>
        <w:ind w:left="4493" w:hanging="480"/>
      </w:pPr>
    </w:lvl>
    <w:lvl w:ilvl="6" w:tplc="FFFFFFFF" w:tentative="1">
      <w:start w:val="1"/>
      <w:numFmt w:val="decimal"/>
      <w:lvlText w:val="%7."/>
      <w:lvlJc w:val="left"/>
      <w:pPr>
        <w:ind w:left="4973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453" w:hanging="480"/>
      </w:pPr>
    </w:lvl>
    <w:lvl w:ilvl="8" w:tplc="FFFFFFFF" w:tentative="1">
      <w:start w:val="1"/>
      <w:numFmt w:val="lowerRoman"/>
      <w:lvlText w:val="%9."/>
      <w:lvlJc w:val="right"/>
      <w:pPr>
        <w:ind w:left="5933" w:hanging="480"/>
      </w:pPr>
    </w:lvl>
  </w:abstractNum>
  <w:num w:numId="1" w16cid:durableId="793138174">
    <w:abstractNumId w:val="14"/>
  </w:num>
  <w:num w:numId="2" w16cid:durableId="1872843147">
    <w:abstractNumId w:val="2"/>
  </w:num>
  <w:num w:numId="3" w16cid:durableId="406803561">
    <w:abstractNumId w:val="9"/>
  </w:num>
  <w:num w:numId="4" w16cid:durableId="338318979">
    <w:abstractNumId w:val="5"/>
  </w:num>
  <w:num w:numId="5" w16cid:durableId="848567634">
    <w:abstractNumId w:val="13"/>
  </w:num>
  <w:num w:numId="6" w16cid:durableId="305163132">
    <w:abstractNumId w:val="0"/>
  </w:num>
  <w:num w:numId="7" w16cid:durableId="1239048963">
    <w:abstractNumId w:val="1"/>
  </w:num>
  <w:num w:numId="8" w16cid:durableId="632175067">
    <w:abstractNumId w:val="15"/>
  </w:num>
  <w:num w:numId="9" w16cid:durableId="1207572666">
    <w:abstractNumId w:val="11"/>
  </w:num>
  <w:num w:numId="10" w16cid:durableId="1537084142">
    <w:abstractNumId w:val="16"/>
  </w:num>
  <w:num w:numId="11" w16cid:durableId="2123259810">
    <w:abstractNumId w:val="10"/>
  </w:num>
  <w:num w:numId="12" w16cid:durableId="103424233">
    <w:abstractNumId w:val="7"/>
  </w:num>
  <w:num w:numId="13" w16cid:durableId="32850058">
    <w:abstractNumId w:val="6"/>
  </w:num>
  <w:num w:numId="14" w16cid:durableId="1959990719">
    <w:abstractNumId w:val="4"/>
  </w:num>
  <w:num w:numId="15" w16cid:durableId="1752660895">
    <w:abstractNumId w:val="8"/>
  </w:num>
  <w:num w:numId="16" w16cid:durableId="2075157707">
    <w:abstractNumId w:val="17"/>
  </w:num>
  <w:num w:numId="17" w16cid:durableId="76027287">
    <w:abstractNumId w:val="12"/>
  </w:num>
  <w:num w:numId="18" w16cid:durableId="8092468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6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D01"/>
    <w:rsid w:val="00004AF8"/>
    <w:rsid w:val="00023B9D"/>
    <w:rsid w:val="000A44A9"/>
    <w:rsid w:val="000B073E"/>
    <w:rsid w:val="000B4C4E"/>
    <w:rsid w:val="000C5344"/>
    <w:rsid w:val="000F6D78"/>
    <w:rsid w:val="00100012"/>
    <w:rsid w:val="0010406C"/>
    <w:rsid w:val="00125511"/>
    <w:rsid w:val="00132C0D"/>
    <w:rsid w:val="00137D20"/>
    <w:rsid w:val="001442D7"/>
    <w:rsid w:val="00175180"/>
    <w:rsid w:val="00192544"/>
    <w:rsid w:val="001A6161"/>
    <w:rsid w:val="001C4214"/>
    <w:rsid w:val="001D6842"/>
    <w:rsid w:val="001E0874"/>
    <w:rsid w:val="001E6452"/>
    <w:rsid w:val="001F559E"/>
    <w:rsid w:val="00206274"/>
    <w:rsid w:val="002171C6"/>
    <w:rsid w:val="00234B7A"/>
    <w:rsid w:val="0026670D"/>
    <w:rsid w:val="00272AAB"/>
    <w:rsid w:val="00286DF1"/>
    <w:rsid w:val="00293970"/>
    <w:rsid w:val="002A0A80"/>
    <w:rsid w:val="002B0A52"/>
    <w:rsid w:val="002D7F06"/>
    <w:rsid w:val="0033715F"/>
    <w:rsid w:val="00357B63"/>
    <w:rsid w:val="0036054E"/>
    <w:rsid w:val="0038207C"/>
    <w:rsid w:val="003A29DD"/>
    <w:rsid w:val="003A756E"/>
    <w:rsid w:val="003B4077"/>
    <w:rsid w:val="003D6A67"/>
    <w:rsid w:val="004027FF"/>
    <w:rsid w:val="0045759A"/>
    <w:rsid w:val="004B0CDD"/>
    <w:rsid w:val="004E746C"/>
    <w:rsid w:val="004F523F"/>
    <w:rsid w:val="00515313"/>
    <w:rsid w:val="0055016A"/>
    <w:rsid w:val="005616A0"/>
    <w:rsid w:val="00581F25"/>
    <w:rsid w:val="005C6FD2"/>
    <w:rsid w:val="005D1BAD"/>
    <w:rsid w:val="005F283C"/>
    <w:rsid w:val="006001F6"/>
    <w:rsid w:val="006407DD"/>
    <w:rsid w:val="00647883"/>
    <w:rsid w:val="00650FD8"/>
    <w:rsid w:val="0065358E"/>
    <w:rsid w:val="006555D7"/>
    <w:rsid w:val="00663CAE"/>
    <w:rsid w:val="0068314A"/>
    <w:rsid w:val="00710499"/>
    <w:rsid w:val="00737C0B"/>
    <w:rsid w:val="00751E34"/>
    <w:rsid w:val="00762B26"/>
    <w:rsid w:val="0077135E"/>
    <w:rsid w:val="00773462"/>
    <w:rsid w:val="00783069"/>
    <w:rsid w:val="007A2454"/>
    <w:rsid w:val="007B7686"/>
    <w:rsid w:val="00827F2E"/>
    <w:rsid w:val="008A68FE"/>
    <w:rsid w:val="008B1E63"/>
    <w:rsid w:val="008B7DFC"/>
    <w:rsid w:val="008C0134"/>
    <w:rsid w:val="008C63A4"/>
    <w:rsid w:val="008C7F2C"/>
    <w:rsid w:val="008E22E0"/>
    <w:rsid w:val="0093386A"/>
    <w:rsid w:val="009622A0"/>
    <w:rsid w:val="00965652"/>
    <w:rsid w:val="009A1A71"/>
    <w:rsid w:val="009A230E"/>
    <w:rsid w:val="009A6982"/>
    <w:rsid w:val="009E5D64"/>
    <w:rsid w:val="009E6922"/>
    <w:rsid w:val="009F3233"/>
    <w:rsid w:val="009F6BB4"/>
    <w:rsid w:val="00A0065F"/>
    <w:rsid w:val="00A164BA"/>
    <w:rsid w:val="00A6275B"/>
    <w:rsid w:val="00A66D99"/>
    <w:rsid w:val="00A86012"/>
    <w:rsid w:val="00A9533F"/>
    <w:rsid w:val="00AA3A84"/>
    <w:rsid w:val="00AB3026"/>
    <w:rsid w:val="00B03AD6"/>
    <w:rsid w:val="00B86E79"/>
    <w:rsid w:val="00BC66D3"/>
    <w:rsid w:val="00BC756F"/>
    <w:rsid w:val="00C142DF"/>
    <w:rsid w:val="00C720BE"/>
    <w:rsid w:val="00C841C2"/>
    <w:rsid w:val="00C86256"/>
    <w:rsid w:val="00CC47A0"/>
    <w:rsid w:val="00CC55ED"/>
    <w:rsid w:val="00CD0501"/>
    <w:rsid w:val="00CF4BB1"/>
    <w:rsid w:val="00D12E42"/>
    <w:rsid w:val="00D337F6"/>
    <w:rsid w:val="00D82CD7"/>
    <w:rsid w:val="00D83C1F"/>
    <w:rsid w:val="00D8777C"/>
    <w:rsid w:val="00D96630"/>
    <w:rsid w:val="00D972F2"/>
    <w:rsid w:val="00DC4711"/>
    <w:rsid w:val="00DD1637"/>
    <w:rsid w:val="00DF659B"/>
    <w:rsid w:val="00E0291F"/>
    <w:rsid w:val="00E0667C"/>
    <w:rsid w:val="00E337AF"/>
    <w:rsid w:val="00E46993"/>
    <w:rsid w:val="00E51BA3"/>
    <w:rsid w:val="00EA15CA"/>
    <w:rsid w:val="00F146F3"/>
    <w:rsid w:val="00F46F36"/>
    <w:rsid w:val="00F57D01"/>
    <w:rsid w:val="00F91EED"/>
    <w:rsid w:val="00FB41E8"/>
    <w:rsid w:val="00FF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572598"/>
  <w15:chartTrackingRefBased/>
  <w15:docId w15:val="{C96CAE68-2548-46F0-AA34-C086968B0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0"/>
    <w:next w:val="a"/>
    <w:qFormat/>
    <w:rsid w:val="006001F6"/>
    <w:pPr>
      <w:spacing w:before="0" w:afterLines="50" w:after="180"/>
      <w:outlineLvl w:val="0"/>
    </w:pPr>
    <w:rPr>
      <w:rFonts w:hAnsi="標楷體"/>
      <w:b/>
      <w:bCs/>
      <w:sz w:val="24"/>
      <w:szCs w:val="28"/>
    </w:rPr>
  </w:style>
  <w:style w:type="paragraph" w:styleId="2">
    <w:name w:val="heading 2"/>
    <w:basedOn w:val="a1"/>
    <w:next w:val="a"/>
    <w:qFormat/>
    <w:rsid w:val="00272AAB"/>
    <w:pPr>
      <w:ind w:leftChars="178" w:left="944" w:hangingChars="215" w:hanging="517"/>
      <w:outlineLvl w:val="1"/>
    </w:pPr>
    <w:rPr>
      <w:rFonts w:hAnsi="標楷體"/>
      <w:b/>
      <w:bCs/>
      <w:szCs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標楷體" w:eastAsia="標楷體"/>
      <w:sz w:val="5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a7">
    <w:name w:val="一"/>
    <w:basedOn w:val="a"/>
    <w:pPr>
      <w:snapToGrid w:val="0"/>
      <w:spacing w:before="91" w:line="360" w:lineRule="auto"/>
      <w:ind w:left="900" w:hanging="900"/>
      <w:jc w:val="both"/>
    </w:pPr>
    <w:rPr>
      <w:rFonts w:ascii="標楷體" w:eastAsia="標楷體"/>
    </w:rPr>
  </w:style>
  <w:style w:type="paragraph" w:customStyle="1" w:styleId="a1">
    <w:name w:val="(一)"/>
    <w:basedOn w:val="a"/>
    <w:pPr>
      <w:snapToGrid w:val="0"/>
      <w:spacing w:line="360" w:lineRule="auto"/>
      <w:ind w:leftChars="100" w:left="960" w:hangingChars="300" w:hanging="720"/>
      <w:jc w:val="both"/>
    </w:pPr>
    <w:rPr>
      <w:rFonts w:ascii="標楷體" w:eastAsia="標楷體"/>
    </w:rPr>
  </w:style>
  <w:style w:type="paragraph" w:customStyle="1" w:styleId="a8">
    <w:name w:val="１"/>
    <w:basedOn w:val="a"/>
    <w:pPr>
      <w:snapToGrid w:val="0"/>
      <w:spacing w:line="360" w:lineRule="auto"/>
      <w:ind w:leftChars="300" w:left="1200" w:hangingChars="200" w:hanging="480"/>
      <w:jc w:val="both"/>
    </w:pPr>
    <w:rPr>
      <w:rFonts w:ascii="標楷體" w:eastAsia="標楷體"/>
    </w:rPr>
  </w:style>
  <w:style w:type="paragraph" w:customStyle="1" w:styleId="a9">
    <w:name w:val="一文"/>
    <w:basedOn w:val="a"/>
    <w:pPr>
      <w:snapToGrid w:val="0"/>
      <w:spacing w:line="360" w:lineRule="auto"/>
      <w:ind w:left="480" w:hangingChars="200" w:hanging="480"/>
      <w:jc w:val="both"/>
    </w:pPr>
    <w:rPr>
      <w:rFonts w:ascii="標楷體" w:eastAsia="標楷體"/>
    </w:rPr>
  </w:style>
  <w:style w:type="paragraph" w:customStyle="1" w:styleId="a0">
    <w:name w:val="題目"/>
    <w:basedOn w:val="a"/>
    <w:pPr>
      <w:spacing w:before="91"/>
      <w:jc w:val="both"/>
    </w:pPr>
    <w:rPr>
      <w:rFonts w:ascii="標楷體" w:eastAsia="標楷體"/>
      <w:sz w:val="28"/>
    </w:rPr>
  </w:style>
  <w:style w:type="paragraph" w:customStyle="1" w:styleId="aa">
    <w:name w:val="a"/>
    <w:basedOn w:val="a"/>
    <w:pPr>
      <w:adjustRightInd w:val="0"/>
      <w:spacing w:line="240" w:lineRule="atLeast"/>
      <w:textAlignment w:val="baseline"/>
    </w:pPr>
    <w:rPr>
      <w:rFonts w:eastAsia="標楷體"/>
      <w:kern w:val="0"/>
      <w:sz w:val="16"/>
    </w:rPr>
  </w:style>
  <w:style w:type="character" w:customStyle="1" w:styleId="fontstyle41">
    <w:name w:val="fontstyle41"/>
    <w:basedOn w:val="a2"/>
    <w:rPr>
      <w:sz w:val="20"/>
      <w:szCs w:val="20"/>
    </w:rPr>
  </w:style>
  <w:style w:type="paragraph" w:styleId="ab">
    <w:name w:val="Balloon Text"/>
    <w:basedOn w:val="a"/>
    <w:semiHidden/>
    <w:rPr>
      <w:rFonts w:ascii="Arial" w:hAnsi="Arial"/>
      <w:sz w:val="18"/>
      <w:szCs w:val="18"/>
    </w:rPr>
  </w:style>
  <w:style w:type="character" w:styleId="ac">
    <w:name w:val="annotation reference"/>
    <w:basedOn w:val="a2"/>
    <w:semiHidden/>
    <w:rPr>
      <w:sz w:val="18"/>
      <w:szCs w:val="18"/>
    </w:rPr>
  </w:style>
  <w:style w:type="paragraph" w:styleId="ad">
    <w:name w:val="annotation text"/>
    <w:basedOn w:val="a"/>
    <w:semiHidden/>
  </w:style>
  <w:style w:type="paragraph" w:styleId="ae">
    <w:name w:val="annotation subject"/>
    <w:basedOn w:val="ad"/>
    <w:next w:val="ad"/>
    <w:semiHidden/>
    <w:rPr>
      <w:b/>
      <w:bCs/>
    </w:rPr>
  </w:style>
  <w:style w:type="paragraph" w:styleId="20">
    <w:name w:val="Body Text Indent 2"/>
    <w:basedOn w:val="a"/>
    <w:pPr>
      <w:widowControl/>
      <w:spacing w:line="360" w:lineRule="auto"/>
      <w:ind w:left="958"/>
    </w:pPr>
    <w:rPr>
      <w:rFonts w:eastAsia="標楷體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SimSun" w:eastAsia="SimSun" w:hAnsi="SimSun" w:cs="SimSun"/>
      <w:color w:val="000000"/>
      <w:kern w:val="0"/>
      <w:szCs w:val="24"/>
      <w:lang w:eastAsia="zh-CN"/>
    </w:rPr>
  </w:style>
  <w:style w:type="character" w:styleId="af">
    <w:name w:val="page number"/>
    <w:basedOn w:val="a2"/>
    <w:rPr>
      <w:rFonts w:ascii="新細明體" w:eastAsia="新細明體" w:hAnsi="新細明體"/>
    </w:rPr>
  </w:style>
  <w:style w:type="paragraph" w:styleId="af0">
    <w:name w:val="Body Text Indent"/>
    <w:basedOn w:val="a"/>
    <w:pPr>
      <w:spacing w:line="400" w:lineRule="exact"/>
      <w:ind w:left="1260"/>
      <w:jc w:val="both"/>
    </w:pPr>
    <w:rPr>
      <w:rFonts w:eastAsia="標楷體"/>
      <w:sz w:val="28"/>
    </w:rPr>
  </w:style>
  <w:style w:type="paragraph" w:styleId="30">
    <w:name w:val="Body Text Indent 3"/>
    <w:basedOn w:val="a"/>
    <w:pPr>
      <w:spacing w:before="91"/>
      <w:ind w:left="720" w:hanging="720"/>
      <w:jc w:val="both"/>
    </w:pPr>
    <w:rPr>
      <w:rFonts w:ascii="標楷體" w:eastAsia="標楷體"/>
      <w:szCs w:val="24"/>
    </w:rPr>
  </w:style>
  <w:style w:type="paragraph" w:customStyle="1" w:styleId="10">
    <w:name w:val="內文1"/>
    <w:basedOn w:val="a"/>
    <w:pPr>
      <w:adjustRightInd w:val="0"/>
      <w:spacing w:line="360" w:lineRule="atLeast"/>
      <w:ind w:firstLine="512"/>
      <w:textAlignment w:val="baseline"/>
    </w:pPr>
    <w:rPr>
      <w:rFonts w:ascii="標楷體" w:eastAsia="標楷體"/>
      <w:kern w:val="0"/>
    </w:rPr>
  </w:style>
  <w:style w:type="paragraph" w:styleId="af1">
    <w:name w:val="List Paragraph"/>
    <w:basedOn w:val="a"/>
    <w:link w:val="af2"/>
    <w:uiPriority w:val="34"/>
    <w:qFormat/>
    <w:rsid w:val="008B7DFC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character" w:customStyle="1" w:styleId="af2">
    <w:name w:val="清單段落 字元"/>
    <w:basedOn w:val="a2"/>
    <w:link w:val="af1"/>
    <w:uiPriority w:val="34"/>
    <w:rsid w:val="008B7DFC"/>
    <w:rPr>
      <w:rFonts w:asciiTheme="minorHAnsi" w:eastAsiaTheme="minorEastAsia" w:hAnsiTheme="minorHAnsi" w:cstheme="minorBidi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290</Words>
  <Characters>1658</Characters>
  <Application>Microsoft Office Word</Application>
  <DocSecurity>0</DocSecurity>
  <Lines>13</Lines>
  <Paragraphs>3</Paragraphs>
  <ScaleCrop>false</ScaleCrop>
  <Company>ITRI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第三章　　計畫執行與管制考核</dc:title>
  <dc:subject/>
  <dc:creator>J.T. Pan</dc:creator>
  <cp:keywords/>
  <dc:description/>
  <cp:lastModifiedBy>02030林秋妏</cp:lastModifiedBy>
  <cp:revision>3</cp:revision>
  <cp:lastPrinted>2005-04-20T08:42:00Z</cp:lastPrinted>
  <dcterms:created xsi:type="dcterms:W3CDTF">2026-06-16T05:32:00Z</dcterms:created>
  <dcterms:modified xsi:type="dcterms:W3CDTF">2026-06-16T07:57:00Z</dcterms:modified>
</cp:coreProperties>
</file>